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F36" w:rsidRDefault="00A50DF9">
      <w:r>
        <w:rPr>
          <w:noProof/>
        </w:rPr>
        <w:drawing>
          <wp:anchor distT="0" distB="0" distL="114300" distR="114300" simplePos="0" relativeHeight="251657216" behindDoc="0" locked="0" layoutInCell="1" allowOverlap="1">
            <wp:simplePos x="0" y="0"/>
            <wp:positionH relativeFrom="column">
              <wp:posOffset>-628650</wp:posOffset>
            </wp:positionH>
            <wp:positionV relativeFrom="paragraph">
              <wp:posOffset>-895350</wp:posOffset>
            </wp:positionV>
            <wp:extent cx="7573645" cy="10713085"/>
            <wp:effectExtent l="0" t="0" r="8255" b="12065"/>
            <wp:wrapTopAndBottom/>
            <wp:docPr id="35" name="图片 35" descr="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封皮"/>
                    <pic:cNvPicPr>
                      <a:picLocks noChangeAspect="1"/>
                    </pic:cNvPicPr>
                  </pic:nvPicPr>
                  <pic:blipFill>
                    <a:blip r:embed="rId8"/>
                    <a:stretch>
                      <a:fillRect/>
                    </a:stretch>
                  </pic:blipFill>
                  <pic:spPr>
                    <a:xfrm>
                      <a:off x="0" y="0"/>
                      <a:ext cx="7573645" cy="10713085"/>
                    </a:xfrm>
                    <a:prstGeom prst="rect">
                      <a:avLst/>
                    </a:prstGeom>
                  </pic:spPr>
                </pic:pic>
              </a:graphicData>
            </a:graphic>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-955040</wp:posOffset>
                </wp:positionH>
                <wp:positionV relativeFrom="paragraph">
                  <wp:posOffset>-1161415</wp:posOffset>
                </wp:positionV>
                <wp:extent cx="914400" cy="9144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269240" y="-179705"/>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CE0F36" w:rsidRDefault="00CE0F3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75.2pt;margin-top:-91.45pt;width:1in;height:1in;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" fillcolor="white [3201]" strokeweight=".5pt">
                <v:textbox>
                  <w:txbxContent>
                    <w:p w:rsidR="00CE0F36" w:rsidRDefault="00CE0F36"/>
                  </w:txbxContent>
                </v:textbox>
              </v:shape>
            </w:pict>
          </mc:Fallback>
        </mc:AlternateContent>
      </w:r>
    </w:p>
    <w:p w:rsidR="00CE0F36" w:rsidRDefault="00A50DF9">
      <w:pPr>
        <w:pStyle w:val="ad"/>
        <w:spacing w:line="60" w:lineRule="auto"/>
        <w:ind w:firstLineChars="0" w:firstLine="0"/>
        <w:rPr>
          <w:rFonts w:ascii="宋体" w:eastAsia="宋体" w:hAnsi="宋体"/>
          <w:b/>
          <w:sz w:val="28"/>
          <w:szCs w:val="24"/>
        </w:rPr>
      </w:pPr>
      <w:r>
        <w:rPr>
          <w:rFonts w:ascii="微软雅黑" w:eastAsia="微软雅黑" w:hAnsi="微软雅黑" w:cs="微软雅黑" w:hint="eastAsia"/>
          <w:b/>
          <w:noProof/>
          <w:sz w:val="28"/>
          <w:szCs w:val="24"/>
        </w:rPr>
        <w:lastRenderedPageBreak/>
        <w:drawing>
          <wp:inline distT="0" distB="0" distL="114300" distR="114300">
            <wp:extent cx="2057400" cy="673735"/>
            <wp:effectExtent l="0" t="0" r="0" b="12065"/>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9"/>
                    <a:stretch>
                      <a:fillRect/>
                    </a:stretch>
                  </pic:blipFill>
                  <pic:spPr>
                    <a:xfrm>
                      <a:off x="0" y="0"/>
                      <a:ext cx="2057400" cy="673735"/>
                    </a:xfrm>
                    <a:prstGeom prst="rect">
                      <a:avLst/>
                    </a:prstGeom>
                  </pic:spPr>
                </pic:pic>
              </a:graphicData>
            </a:graphic>
          </wp:inline>
        </w:drawing>
      </w:r>
    </w:p>
    <w:p w:rsidR="00CE0F36" w:rsidRDefault="00A50DF9">
      <w:pPr>
        <w:pStyle w:val="ad"/>
        <w:spacing w:line="60" w:lineRule="auto"/>
        <w:ind w:firstLineChars="0" w:firstLine="0"/>
        <w:rPr>
          <w:rFonts w:ascii="微软雅黑" w:eastAsia="微软雅黑" w:hAnsi="微软雅黑" w:cs="微软雅黑"/>
          <w:b/>
          <w:sz w:val="28"/>
          <w:szCs w:val="24"/>
        </w:rPr>
      </w:pPr>
      <w:r>
        <w:rPr>
          <w:rFonts w:ascii="宋体" w:eastAsia="宋体" w:hAnsi="宋体" w:hint="eastAsia"/>
          <w:noProof/>
          <w:szCs w:val="21"/>
        </w:rPr>
        <mc:AlternateContent>
          <mc:Choice Requires="wps">
            <w:drawing>
              <wp:anchor distT="0" distB="0" distL="114300" distR="114300" simplePos="0" relativeHeight="251639808" behindDoc="1" locked="0" layoutInCell="1" allowOverlap="1">
                <wp:simplePos x="0" y="0"/>
                <wp:positionH relativeFrom="column">
                  <wp:posOffset>-57150</wp:posOffset>
                </wp:positionH>
                <wp:positionV relativeFrom="paragraph">
                  <wp:posOffset>333375</wp:posOffset>
                </wp:positionV>
                <wp:extent cx="6362065" cy="550545"/>
                <wp:effectExtent l="6350" t="6350" r="13335" b="14605"/>
                <wp:wrapNone/>
                <wp:docPr id="2" name="圆角矩形 2"/>
                <wp:cNvGraphicFramePr/>
                <a:graphic xmlns:a="http://schemas.openxmlformats.org/drawingml/2006/main">
                  <a:graphicData uri="http://schemas.microsoft.com/office/word/2010/wordprocessingShape">
                    <wps:wsp>
                      <wps:cNvSpPr/>
                      <wps:spPr>
                        <a:xfrm>
                          <a:off x="0" y="0"/>
                          <a:ext cx="6362065" cy="550545"/>
                        </a:xfrm>
                        <a:prstGeom prst="roundRect">
                          <a:avLst/>
                        </a:prstGeom>
                        <a:noFill/>
                        <a:ln>
                          <a:solidFill>
                            <a:srgbClr val="9664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FDB5573" id="圆角矩形 2" o:spid="_x0000_s1026" style="position:absolute;left:0;text-align:left;margin-left:-4.5pt;margin-top:26.25pt;width:500.95pt;height:43.3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" filled="f" strokecolor="#966432" strokeweight="1pt">
                <v:stroke joinstyle="miter"/>
              </v:roundrect>
            </w:pict>
          </mc:Fallback>
        </mc:AlternateContent>
      </w:r>
      <w:r>
        <w:rPr>
          <w:rFonts w:ascii="微软雅黑" w:eastAsia="微软雅黑" w:hAnsi="微软雅黑" w:cs="微软雅黑" w:hint="eastAsia"/>
          <w:b/>
          <w:sz w:val="28"/>
          <w:szCs w:val="24"/>
        </w:rPr>
        <w:t>白银时代，中国商业地产发展面临以下困境：</w:t>
      </w:r>
    </w:p>
    <w:p w:rsidR="00CE0F36" w:rsidRDefault="00A50DF9">
      <w:pPr>
        <w:pStyle w:val="ad"/>
        <w:spacing w:line="60" w:lineRule="auto"/>
        <w:ind w:firstLine="480"/>
        <w:rPr>
          <w:rFonts w:ascii="黑体" w:eastAsia="黑体" w:hAnsi="黑体" w:cs="黑体"/>
          <w:sz w:val="24"/>
          <w:szCs w:val="24"/>
        </w:rPr>
      </w:pPr>
      <w:r>
        <w:rPr>
          <w:rFonts w:ascii="黑体" w:eastAsia="黑体" w:hAnsi="黑体" w:cs="黑体" w:hint="eastAsia"/>
          <w:sz w:val="24"/>
          <w:szCs w:val="24"/>
        </w:rPr>
        <w:t>经济增速放缓，高端消费下滑；</w:t>
      </w:r>
      <w:r>
        <w:rPr>
          <w:rFonts w:ascii="黑体" w:eastAsia="黑体" w:hAnsi="黑体" w:cs="黑体" w:hint="eastAsia"/>
          <w:sz w:val="24"/>
          <w:szCs w:val="24"/>
        </w:rPr>
        <w:t xml:space="preserve">            </w:t>
      </w:r>
      <w:r>
        <w:rPr>
          <w:rFonts w:ascii="黑体" w:eastAsia="黑体" w:hAnsi="黑体" w:cs="黑体" w:hint="eastAsia"/>
          <w:sz w:val="24"/>
          <w:szCs w:val="24"/>
        </w:rPr>
        <w:t>市场饱和增加，同质化现象严重；</w:t>
      </w:r>
    </w:p>
    <w:p w:rsidR="00CE0F36" w:rsidRDefault="00A50DF9">
      <w:pPr>
        <w:pStyle w:val="ad"/>
        <w:ind w:firstLine="480"/>
        <w:rPr>
          <w:rFonts w:ascii="黑体" w:eastAsia="黑体" w:hAnsi="黑体" w:cs="黑体"/>
          <w:sz w:val="24"/>
          <w:szCs w:val="24"/>
        </w:rPr>
      </w:pPr>
      <w:r>
        <w:rPr>
          <w:rFonts w:ascii="黑体" w:eastAsia="黑体" w:hAnsi="黑体" w:cs="黑体" w:hint="eastAsia"/>
          <w:sz w:val="24"/>
          <w:szCs w:val="24"/>
        </w:rPr>
        <w:t>业</w:t>
      </w:r>
      <w:proofErr w:type="gramStart"/>
      <w:r>
        <w:rPr>
          <w:rFonts w:ascii="黑体" w:eastAsia="黑体" w:hAnsi="黑体" w:cs="黑体" w:hint="eastAsia"/>
          <w:sz w:val="24"/>
          <w:szCs w:val="24"/>
        </w:rPr>
        <w:t>态简单</w:t>
      </w:r>
      <w:proofErr w:type="gramEnd"/>
      <w:r>
        <w:rPr>
          <w:rFonts w:ascii="黑体" w:eastAsia="黑体" w:hAnsi="黑体" w:cs="黑体" w:hint="eastAsia"/>
          <w:sz w:val="24"/>
          <w:szCs w:val="24"/>
        </w:rPr>
        <w:t>原始，电</w:t>
      </w:r>
      <w:proofErr w:type="gramStart"/>
      <w:r>
        <w:rPr>
          <w:rFonts w:ascii="黑体" w:eastAsia="黑体" w:hAnsi="黑体" w:cs="黑体" w:hint="eastAsia"/>
          <w:sz w:val="24"/>
          <w:szCs w:val="24"/>
        </w:rPr>
        <w:t>商冲</w:t>
      </w:r>
      <w:proofErr w:type="gramEnd"/>
      <w:r>
        <w:rPr>
          <w:rFonts w:ascii="黑体" w:eastAsia="黑体" w:hAnsi="黑体" w:cs="黑体" w:hint="eastAsia"/>
          <w:sz w:val="24"/>
          <w:szCs w:val="24"/>
        </w:rPr>
        <w:t>击强烈；</w:t>
      </w:r>
      <w:r>
        <w:rPr>
          <w:rFonts w:ascii="黑体" w:eastAsia="黑体" w:hAnsi="黑体" w:cs="黑体" w:hint="eastAsia"/>
          <w:sz w:val="24"/>
          <w:szCs w:val="24"/>
        </w:rPr>
        <w:t xml:space="preserve">            </w:t>
      </w:r>
      <w:r>
        <w:rPr>
          <w:rFonts w:ascii="黑体" w:eastAsia="黑体" w:hAnsi="黑体" w:cs="黑体" w:hint="eastAsia"/>
          <w:sz w:val="24"/>
          <w:szCs w:val="24"/>
        </w:rPr>
        <w:t>租金增速下滑，盈利模式单一。</w:t>
      </w:r>
    </w:p>
    <w:p w:rsidR="00CE0F36" w:rsidRDefault="00CE0F36">
      <w:pPr>
        <w:pStyle w:val="ad"/>
        <w:ind w:firstLine="480"/>
        <w:rPr>
          <w:rFonts w:ascii="黑体" w:eastAsia="黑体" w:hAnsi="黑体" w:cs="黑体"/>
          <w:sz w:val="24"/>
          <w:szCs w:val="24"/>
        </w:rPr>
      </w:pPr>
    </w:p>
    <w:p w:rsidR="00CE0F36" w:rsidRDefault="00A50DF9">
      <w:pPr>
        <w:pStyle w:val="ad"/>
        <w:spacing w:line="60" w:lineRule="auto"/>
        <w:ind w:firstLineChars="0" w:firstLine="0"/>
        <w:rPr>
          <w:rFonts w:ascii="微软雅黑" w:eastAsia="微软雅黑" w:hAnsi="微软雅黑" w:cs="微软雅黑"/>
          <w:b/>
          <w:sz w:val="28"/>
          <w:szCs w:val="24"/>
        </w:rPr>
      </w:pPr>
      <w:r>
        <w:rPr>
          <w:rFonts w:ascii="宋体" w:eastAsia="宋体" w:hAnsi="宋体" w:hint="eastAsia"/>
          <w:noProof/>
          <w:szCs w:val="21"/>
        </w:rPr>
        <mc:AlternateContent>
          <mc:Choice Requires="wps">
            <w:drawing>
              <wp:anchor distT="0" distB="0" distL="114300" distR="114300" simplePos="0" relativeHeight="251661312" behindDoc="1" locked="0" layoutInCell="1" allowOverlap="1">
                <wp:simplePos x="0" y="0"/>
                <wp:positionH relativeFrom="column">
                  <wp:posOffset>-57150</wp:posOffset>
                </wp:positionH>
                <wp:positionV relativeFrom="paragraph">
                  <wp:posOffset>333375</wp:posOffset>
                </wp:positionV>
                <wp:extent cx="6400800" cy="588010"/>
                <wp:effectExtent l="6350" t="6350" r="12700" b="15240"/>
                <wp:wrapNone/>
                <wp:docPr id="9" name="圆角矩形 9"/>
                <wp:cNvGraphicFramePr/>
                <a:graphic xmlns:a="http://schemas.openxmlformats.org/drawingml/2006/main">
                  <a:graphicData uri="http://schemas.microsoft.com/office/word/2010/wordprocessingShape">
                    <wps:wsp>
                      <wps:cNvSpPr/>
                      <wps:spPr>
                        <a:xfrm>
                          <a:off x="0" y="0"/>
                          <a:ext cx="6400800" cy="588010"/>
                        </a:xfrm>
                        <a:prstGeom prst="roundRect">
                          <a:avLst/>
                        </a:prstGeom>
                        <a:noFill/>
                        <a:ln>
                          <a:solidFill>
                            <a:srgbClr val="9664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9D4A9A1" id="圆角矩形 9" o:spid="_x0000_s1026" style="position:absolute;left:0;text-align:left;margin-left:-4.5pt;margin-top:26.25pt;width:7in;height:46.3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" filled="f" strokecolor="#966432" strokeweight="1pt">
                <v:stroke joinstyle="miter"/>
              </v:roundrect>
            </w:pict>
          </mc:Fallback>
        </mc:AlternateContent>
      </w:r>
      <w:r>
        <w:rPr>
          <w:rFonts w:ascii="微软雅黑" w:eastAsia="微软雅黑" w:hAnsi="微软雅黑" w:cs="微软雅黑" w:hint="eastAsia"/>
          <w:b/>
          <w:sz w:val="28"/>
          <w:szCs w:val="24"/>
        </w:rPr>
        <w:t>商业困局如何突围？创新变革之道何在？</w:t>
      </w:r>
    </w:p>
    <w:p w:rsidR="00CE0F36" w:rsidRDefault="00A50DF9">
      <w:pPr>
        <w:spacing w:line="60" w:lineRule="auto"/>
        <w:ind w:firstLineChars="100" w:firstLine="228"/>
        <w:rPr>
          <w:rFonts w:ascii="黑体" w:eastAsia="黑体" w:hAnsi="黑体" w:cs="黑体"/>
          <w:color w:val="000000"/>
          <w:spacing w:val="-6"/>
          <w:kern w:val="0"/>
          <w:sz w:val="24"/>
          <w:szCs w:val="24"/>
          <w:shd w:val="clear" w:color="auto" w:fill="FFFFFF"/>
          <w:lang w:bidi="ar"/>
        </w:rPr>
      </w:pPr>
      <w:r>
        <w:rPr>
          <w:rFonts w:ascii="黑体" w:eastAsia="黑体" w:hAnsi="黑体" w:cs="黑体" w:hint="eastAsia"/>
          <w:color w:val="000000"/>
          <w:spacing w:val="-6"/>
          <w:kern w:val="0"/>
          <w:sz w:val="24"/>
          <w:szCs w:val="24"/>
          <w:shd w:val="clear" w:color="auto" w:fill="FFFFFF"/>
          <w:lang w:bidi="ar"/>
        </w:rPr>
        <w:t>201</w:t>
      </w:r>
      <w:r>
        <w:rPr>
          <w:rFonts w:ascii="黑体" w:eastAsia="黑体" w:hAnsi="黑体" w:cs="黑体" w:hint="eastAsia"/>
          <w:color w:val="000000"/>
          <w:spacing w:val="-6"/>
          <w:kern w:val="0"/>
          <w:sz w:val="24"/>
          <w:szCs w:val="24"/>
          <w:shd w:val="clear" w:color="auto" w:fill="FFFFFF"/>
          <w:lang w:bidi="ar"/>
        </w:rPr>
        <w:t>9</w:t>
      </w:r>
      <w:r>
        <w:rPr>
          <w:rFonts w:ascii="黑体" w:eastAsia="黑体" w:hAnsi="黑体" w:cs="黑体" w:hint="eastAsia"/>
          <w:color w:val="000000"/>
          <w:spacing w:val="-6"/>
          <w:kern w:val="0"/>
          <w:sz w:val="24"/>
          <w:szCs w:val="24"/>
          <w:shd w:val="clear" w:color="auto" w:fill="FFFFFF"/>
          <w:lang w:bidi="ar"/>
        </w:rPr>
        <w:t>年</w:t>
      </w:r>
      <w:r>
        <w:rPr>
          <w:rFonts w:ascii="黑体" w:eastAsia="黑体" w:hAnsi="黑体" w:cs="黑体" w:hint="eastAsia"/>
          <w:color w:val="000000"/>
          <w:spacing w:val="-6"/>
          <w:kern w:val="0"/>
          <w:sz w:val="24"/>
          <w:szCs w:val="24"/>
          <w:shd w:val="clear" w:color="auto" w:fill="FFFFFF"/>
          <w:lang w:bidi="ar"/>
        </w:rPr>
        <w:t>，标杆商业地</w:t>
      </w:r>
      <w:r>
        <w:rPr>
          <w:rFonts w:ascii="黑体" w:eastAsia="黑体" w:hAnsi="黑体" w:cs="黑体" w:hint="eastAsia"/>
          <w:color w:val="000000"/>
          <w:spacing w:val="-6"/>
          <w:kern w:val="0"/>
          <w:sz w:val="24"/>
          <w:szCs w:val="24"/>
          <w:shd w:val="clear" w:color="auto" w:fill="FFFFFF"/>
          <w:lang w:bidi="ar"/>
        </w:rPr>
        <w:t>产</w:t>
      </w:r>
      <w:r>
        <w:rPr>
          <w:rFonts w:ascii="黑体" w:eastAsia="黑体" w:hAnsi="黑体" w:cs="黑体" w:hint="eastAsia"/>
          <w:color w:val="000000"/>
          <w:spacing w:val="-6"/>
          <w:kern w:val="0"/>
          <w:sz w:val="24"/>
          <w:szCs w:val="24"/>
          <w:shd w:val="clear" w:color="auto" w:fill="FFFFFF"/>
          <w:lang w:bidi="ar"/>
        </w:rPr>
        <w:t>EMBA</w:t>
      </w:r>
      <w:r>
        <w:rPr>
          <w:rFonts w:ascii="黑体" w:eastAsia="黑体" w:hAnsi="黑体" w:cs="黑体" w:hint="eastAsia"/>
          <w:color w:val="000000"/>
          <w:spacing w:val="-6"/>
          <w:kern w:val="0"/>
          <w:sz w:val="24"/>
          <w:szCs w:val="24"/>
          <w:shd w:val="clear" w:color="auto" w:fill="FFFFFF"/>
          <w:lang w:bidi="ar"/>
        </w:rPr>
        <w:t>实战总裁班将与各位企业家共同携手</w:t>
      </w:r>
      <w:r>
        <w:rPr>
          <w:rFonts w:ascii="黑体" w:eastAsia="黑体" w:hAnsi="黑体" w:cs="黑体" w:hint="eastAsia"/>
          <w:color w:val="000000"/>
          <w:spacing w:val="-6"/>
          <w:kern w:val="0"/>
          <w:sz w:val="24"/>
          <w:szCs w:val="24"/>
          <w:shd w:val="clear" w:color="auto" w:fill="FFFFFF"/>
          <w:lang w:bidi="ar"/>
        </w:rPr>
        <w:t>、</w:t>
      </w:r>
      <w:r>
        <w:rPr>
          <w:rFonts w:ascii="黑体" w:eastAsia="黑体" w:hAnsi="黑体" w:cs="黑体" w:hint="eastAsia"/>
          <w:color w:val="000000"/>
          <w:spacing w:val="-6"/>
          <w:kern w:val="0"/>
          <w:sz w:val="24"/>
          <w:szCs w:val="24"/>
          <w:shd w:val="clear" w:color="auto" w:fill="FFFFFF"/>
          <w:lang w:bidi="ar"/>
        </w:rPr>
        <w:t>共享资源、共同合作，构建中国商业地产总裁成长、学习和资源第一圈层。</w:t>
      </w:r>
    </w:p>
    <w:p w:rsidR="00CE0F36" w:rsidRDefault="00CE0F36">
      <w:pPr>
        <w:spacing w:line="60" w:lineRule="auto"/>
        <w:rPr>
          <w:rFonts w:ascii="黑体" w:eastAsia="黑体" w:hAnsi="黑体" w:cs="黑体"/>
          <w:color w:val="000000"/>
          <w:spacing w:val="-6"/>
          <w:kern w:val="0"/>
          <w:sz w:val="24"/>
          <w:szCs w:val="24"/>
          <w:shd w:val="clear" w:color="auto" w:fill="FFFFFF"/>
          <w:lang w:bidi="ar"/>
        </w:rPr>
      </w:pPr>
    </w:p>
    <w:p w:rsidR="00CE0F36" w:rsidRDefault="00CE0F36">
      <w:pPr>
        <w:spacing w:line="60" w:lineRule="auto"/>
        <w:rPr>
          <w:rFonts w:ascii="黑体" w:eastAsia="黑体" w:hAnsi="黑体" w:cs="黑体"/>
          <w:color w:val="000000"/>
          <w:spacing w:val="-6"/>
          <w:kern w:val="0"/>
          <w:sz w:val="24"/>
          <w:szCs w:val="24"/>
          <w:shd w:val="clear" w:color="auto" w:fill="FFFFFF"/>
          <w:lang w:bidi="ar"/>
        </w:rPr>
      </w:pPr>
    </w:p>
    <w:p w:rsidR="00CE0F36" w:rsidRDefault="00A50DF9">
      <w:pPr>
        <w:widowControl/>
        <w:shd w:val="clear" w:color="auto" w:fill="FFFFFF"/>
        <w:jc w:val="left"/>
        <w:rPr>
          <w:rStyle w:val="aa"/>
          <w:rFonts w:ascii="宋体" w:eastAsia="宋体" w:hAnsi="宋体" w:cs="宋体"/>
          <w:b w:val="0"/>
          <w:bCs/>
          <w:color w:val="000000"/>
          <w:spacing w:val="-6"/>
          <w:kern w:val="0"/>
          <w:szCs w:val="21"/>
          <w:shd w:val="clear" w:color="auto" w:fill="FFFFFF"/>
          <w:lang w:bidi="ar"/>
        </w:rPr>
      </w:pPr>
      <w:r>
        <w:rPr>
          <w:rStyle w:val="aa"/>
          <w:rFonts w:ascii="宋体" w:eastAsia="宋体" w:hAnsi="宋体" w:cs="宋体" w:hint="eastAsia"/>
          <w:b w:val="0"/>
          <w:bCs/>
          <w:noProof/>
          <w:color w:val="000000"/>
          <w:spacing w:val="-6"/>
          <w:kern w:val="0"/>
          <w:szCs w:val="21"/>
          <w:shd w:val="clear" w:color="auto" w:fill="FFFFFF"/>
          <w:lang w:bidi="ar"/>
        </w:rPr>
        <w:drawing>
          <wp:anchor distT="0" distB="0" distL="114300" distR="114300" simplePos="0" relativeHeight="251655168" behindDoc="0" locked="0" layoutInCell="1" allowOverlap="1">
            <wp:simplePos x="0" y="0"/>
            <wp:positionH relativeFrom="column">
              <wp:posOffset>10795</wp:posOffset>
            </wp:positionH>
            <wp:positionV relativeFrom="paragraph">
              <wp:posOffset>78105</wp:posOffset>
            </wp:positionV>
            <wp:extent cx="2057400" cy="673735"/>
            <wp:effectExtent l="0" t="0" r="0" b="12065"/>
            <wp:wrapNone/>
            <wp:docPr id="55" name="图片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rsidR="00CE0F36" w:rsidRDefault="00CE0F36">
      <w:pPr>
        <w:widowControl/>
        <w:shd w:val="clear" w:color="auto" w:fill="FFFFFF"/>
        <w:jc w:val="left"/>
        <w:rPr>
          <w:rStyle w:val="aa"/>
          <w:rFonts w:ascii="宋体" w:eastAsia="宋体" w:hAnsi="宋体" w:cs="宋体"/>
          <w:b w:val="0"/>
          <w:bCs/>
          <w:color w:val="000000"/>
          <w:spacing w:val="-6"/>
          <w:kern w:val="0"/>
          <w:szCs w:val="21"/>
          <w:shd w:val="clear" w:color="auto" w:fill="FFFFFF"/>
          <w:lang w:bidi="ar"/>
        </w:rPr>
      </w:pPr>
    </w:p>
    <w:p w:rsidR="00CE0F36" w:rsidRDefault="00CE0F36">
      <w:pPr>
        <w:widowControl/>
        <w:shd w:val="clear" w:color="auto" w:fill="FFFFFF"/>
        <w:jc w:val="left"/>
        <w:rPr>
          <w:rStyle w:val="aa"/>
          <w:rFonts w:ascii="宋体" w:eastAsia="宋体" w:hAnsi="宋体" w:cs="宋体"/>
          <w:b w:val="0"/>
          <w:bCs/>
          <w:color w:val="000000"/>
          <w:spacing w:val="-6"/>
          <w:kern w:val="0"/>
          <w:szCs w:val="21"/>
          <w:shd w:val="clear" w:color="auto" w:fill="FFFFFF"/>
          <w:lang w:bidi="ar"/>
        </w:rPr>
      </w:pPr>
    </w:p>
    <w:p w:rsidR="00CE0F36" w:rsidRDefault="00A50DF9">
      <w:pPr>
        <w:widowControl/>
        <w:shd w:val="clear" w:color="auto" w:fill="FFFFFF"/>
        <w:spacing w:line="360" w:lineRule="exact"/>
        <w:ind w:firstLineChars="200" w:firstLine="422"/>
        <w:jc w:val="left"/>
        <w:rPr>
          <w:rStyle w:val="aa"/>
          <w:rFonts w:ascii="黑体" w:eastAsia="黑体" w:hAnsi="黑体" w:cs="黑体"/>
          <w:bCs/>
          <w:color w:val="966432" w:themeColor="text2"/>
          <w:spacing w:val="-6"/>
          <w:kern w:val="0"/>
          <w:szCs w:val="21"/>
          <w:shd w:val="clear" w:color="auto" w:fill="FFFFFF"/>
          <w:lang w:bidi="ar"/>
        </w:rPr>
      </w:pPr>
      <w:r>
        <w:rPr>
          <w:rFonts w:ascii="黑体" w:eastAsia="黑体" w:hAnsi="黑体" w:cs="黑体" w:hint="eastAsia"/>
          <w:b/>
          <w:bCs/>
          <w:noProof/>
          <w:color w:val="966432" w:themeColor="text2"/>
          <w:spacing w:val="-6"/>
          <w:kern w:val="0"/>
          <w:szCs w:val="21"/>
          <w:shd w:val="clear" w:color="auto" w:fill="FFFFFF"/>
        </w:rPr>
        <w:drawing>
          <wp:anchor distT="0" distB="0" distL="114300" distR="114300" simplePos="0" relativeHeight="251648000" behindDoc="1" locked="0" layoutInCell="1" allowOverlap="1">
            <wp:simplePos x="0" y="0"/>
            <wp:positionH relativeFrom="column">
              <wp:posOffset>28575</wp:posOffset>
            </wp:positionH>
            <wp:positionV relativeFrom="paragraph">
              <wp:posOffset>200025</wp:posOffset>
            </wp:positionV>
            <wp:extent cx="3038475" cy="2258060"/>
            <wp:effectExtent l="0" t="0" r="9525" b="46990"/>
            <wp:wrapTight wrapText="bothSides">
              <wp:wrapPolygon edited="0">
                <wp:start x="0" y="0"/>
                <wp:lineTo x="0" y="21503"/>
                <wp:lineTo x="21532" y="21503"/>
                <wp:lineTo x="2153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t="4669" r="3333" b="12062"/>
                    <a:stretch>
                      <a:fillRect/>
                    </a:stretch>
                  </pic:blipFill>
                  <pic:spPr>
                    <a:xfrm>
                      <a:off x="0" y="0"/>
                      <a:ext cx="3038475" cy="2258060"/>
                    </a:xfrm>
                    <a:prstGeom prst="rect">
                      <a:avLst/>
                    </a:prstGeom>
                    <a:noFill/>
                    <a:ln>
                      <a:noFill/>
                    </a:ln>
                  </pic:spPr>
                </pic:pic>
              </a:graphicData>
            </a:graphic>
          </wp:anchor>
        </w:drawing>
      </w:r>
    </w:p>
    <w:p w:rsidR="00CE0F36" w:rsidRDefault="00A50DF9">
      <w:pPr>
        <w:widowControl/>
        <w:shd w:val="clear" w:color="auto" w:fill="FFFFFF"/>
        <w:spacing w:line="360" w:lineRule="exact"/>
        <w:ind w:firstLineChars="200" w:firstLine="398"/>
        <w:jc w:val="left"/>
        <w:rPr>
          <w:rFonts w:ascii="黑体" w:eastAsia="黑体" w:hAnsi="黑体" w:cs="黑体"/>
          <w:color w:val="000000"/>
          <w:spacing w:val="-6"/>
          <w:kern w:val="0"/>
          <w:szCs w:val="21"/>
          <w:shd w:val="clear" w:color="auto" w:fill="FFFFFF"/>
          <w:lang w:bidi="ar"/>
        </w:rPr>
      </w:pPr>
      <w:proofErr w:type="gramStart"/>
      <w:r>
        <w:rPr>
          <w:rStyle w:val="aa"/>
          <w:rFonts w:ascii="黑体" w:eastAsia="黑体" w:hAnsi="黑体" w:cs="黑体" w:hint="eastAsia"/>
          <w:bCs/>
          <w:color w:val="966432" w:themeColor="text2"/>
          <w:spacing w:val="-6"/>
          <w:kern w:val="0"/>
          <w:szCs w:val="21"/>
          <w:shd w:val="clear" w:color="auto" w:fill="FFFFFF"/>
          <w:lang w:bidi="ar"/>
        </w:rPr>
        <w:t>高景亚太</w:t>
      </w:r>
      <w:proofErr w:type="gramEnd"/>
      <w:r>
        <w:rPr>
          <w:rStyle w:val="aa"/>
          <w:rFonts w:ascii="黑体" w:eastAsia="黑体" w:hAnsi="黑体" w:cs="黑体" w:hint="eastAsia"/>
          <w:bCs/>
          <w:color w:val="966432" w:themeColor="text2"/>
          <w:spacing w:val="-6"/>
          <w:kern w:val="0"/>
          <w:szCs w:val="21"/>
          <w:shd w:val="clear" w:color="auto" w:fill="FFFFFF"/>
          <w:lang w:bidi="ar"/>
        </w:rPr>
        <w:t>商学院</w:t>
      </w:r>
      <w:r>
        <w:rPr>
          <w:rFonts w:ascii="黑体" w:eastAsia="黑体" w:hAnsi="黑体" w:cs="黑体" w:hint="eastAsia"/>
          <w:color w:val="000000"/>
          <w:spacing w:val="-6"/>
          <w:kern w:val="0"/>
          <w:szCs w:val="21"/>
          <w:shd w:val="clear" w:color="auto" w:fill="FFFFFF"/>
          <w:lang w:bidi="ar"/>
        </w:rPr>
        <w:t>是由原北京大学标杆</w:t>
      </w:r>
      <w:r>
        <w:rPr>
          <w:rFonts w:ascii="黑体" w:eastAsia="黑体" w:hAnsi="黑体" w:cs="黑体" w:hint="eastAsia"/>
          <w:color w:val="000000"/>
          <w:spacing w:val="-6"/>
          <w:kern w:val="0"/>
          <w:szCs w:val="21"/>
          <w:shd w:val="clear" w:color="auto" w:fill="FFFFFF"/>
          <w:lang w:bidi="ar"/>
        </w:rPr>
        <w:t>房地产</w:t>
      </w:r>
      <w:r>
        <w:rPr>
          <w:rFonts w:ascii="黑体" w:eastAsia="黑体" w:hAnsi="黑体" w:cs="黑体" w:hint="eastAsia"/>
          <w:color w:val="000000"/>
          <w:spacing w:val="-6"/>
          <w:kern w:val="0"/>
          <w:szCs w:val="21"/>
          <w:shd w:val="clear" w:color="auto" w:fill="FFFFFF"/>
          <w:lang w:bidi="ar"/>
        </w:rPr>
        <w:t>项目部创始高管发起成立，依托百年学府的厚重研发能力，联合中国</w:t>
      </w:r>
      <w:r>
        <w:rPr>
          <w:rFonts w:ascii="黑体" w:eastAsia="黑体" w:hAnsi="黑体" w:cs="黑体" w:hint="eastAsia"/>
          <w:color w:val="000000"/>
          <w:spacing w:val="-6"/>
          <w:kern w:val="0"/>
          <w:szCs w:val="21"/>
          <w:shd w:val="clear" w:color="auto" w:fill="FFFFFF"/>
          <w:lang w:bidi="ar"/>
        </w:rPr>
        <w:t>TOP20</w:t>
      </w:r>
      <w:r>
        <w:rPr>
          <w:rFonts w:ascii="黑体" w:eastAsia="黑体" w:hAnsi="黑体" w:cs="黑体" w:hint="eastAsia"/>
          <w:color w:val="000000"/>
          <w:spacing w:val="-6"/>
          <w:kern w:val="0"/>
          <w:szCs w:val="21"/>
          <w:shd w:val="clear" w:color="auto" w:fill="FFFFFF"/>
          <w:lang w:bidi="ar"/>
        </w:rPr>
        <w:t>标杆房地产企业高管组建而成，</w:t>
      </w:r>
      <w:r>
        <w:rPr>
          <w:rFonts w:ascii="黑体" w:eastAsia="黑体" w:hAnsi="黑体" w:cs="黑体" w:hint="eastAsia"/>
          <w:b/>
          <w:bCs/>
          <w:color w:val="966432" w:themeColor="text2"/>
          <w:spacing w:val="-6"/>
          <w:kern w:val="0"/>
          <w:szCs w:val="21"/>
          <w:shd w:val="clear" w:color="auto" w:fill="FFFFFF"/>
          <w:lang w:bidi="ar"/>
        </w:rPr>
        <w:t>为房地产行业提供全方位培训和全产业链服务</w:t>
      </w:r>
      <w:r>
        <w:rPr>
          <w:rFonts w:ascii="黑体" w:eastAsia="黑体" w:hAnsi="黑体" w:cs="黑体" w:hint="eastAsia"/>
          <w:color w:val="000000"/>
          <w:spacing w:val="-6"/>
          <w:kern w:val="0"/>
          <w:szCs w:val="21"/>
          <w:shd w:val="clear" w:color="auto" w:fill="FFFFFF"/>
          <w:lang w:bidi="ar"/>
        </w:rPr>
        <w:t>；提出了</w:t>
      </w:r>
      <w:r>
        <w:rPr>
          <w:rFonts w:ascii="黑体" w:eastAsia="黑体" w:hAnsi="黑体" w:cs="黑体" w:hint="eastAsia"/>
          <w:b/>
          <w:bCs/>
          <w:color w:val="966432" w:themeColor="text2"/>
          <w:spacing w:val="-6"/>
          <w:kern w:val="0"/>
          <w:szCs w:val="21"/>
          <w:shd w:val="clear" w:color="auto" w:fill="FFFFFF"/>
          <w:lang w:bidi="ar"/>
        </w:rPr>
        <w:t>整合资源、导入产业、社群运营、服务精准、产业孵化、资产管理</w:t>
      </w:r>
      <w:r>
        <w:rPr>
          <w:rFonts w:ascii="黑体" w:eastAsia="黑体" w:hAnsi="黑体" w:cs="黑体" w:hint="eastAsia"/>
          <w:color w:val="000000"/>
          <w:spacing w:val="-6"/>
          <w:kern w:val="0"/>
          <w:szCs w:val="21"/>
          <w:shd w:val="clear" w:color="auto" w:fill="FFFFFF"/>
          <w:lang w:bidi="ar"/>
        </w:rPr>
        <w:t>等房地产新模式，形成了以“</w:t>
      </w:r>
      <w:r>
        <w:rPr>
          <w:rFonts w:ascii="黑体" w:eastAsia="黑体" w:hAnsi="黑体" w:cs="黑体" w:hint="eastAsia"/>
          <w:b/>
          <w:bCs/>
          <w:color w:val="966432" w:themeColor="text2"/>
          <w:spacing w:val="-6"/>
          <w:kern w:val="0"/>
          <w:szCs w:val="21"/>
          <w:shd w:val="clear" w:color="auto" w:fill="FFFFFF"/>
          <w:lang w:bidi="ar"/>
        </w:rPr>
        <w:t>平台</w:t>
      </w:r>
      <w:r>
        <w:rPr>
          <w:rFonts w:ascii="黑体" w:eastAsia="黑体" w:hAnsi="黑体" w:cs="黑体" w:hint="eastAsia"/>
          <w:b/>
          <w:bCs/>
          <w:color w:val="966432" w:themeColor="text2"/>
          <w:spacing w:val="-6"/>
          <w:kern w:val="0"/>
          <w:szCs w:val="21"/>
          <w:shd w:val="clear" w:color="auto" w:fill="FFFFFF"/>
          <w:lang w:bidi="ar"/>
        </w:rPr>
        <w:t>+</w:t>
      </w:r>
      <w:r>
        <w:rPr>
          <w:rFonts w:ascii="黑体" w:eastAsia="黑体" w:hAnsi="黑体" w:cs="黑体" w:hint="eastAsia"/>
          <w:b/>
          <w:bCs/>
          <w:color w:val="966432" w:themeColor="text2"/>
          <w:spacing w:val="-6"/>
          <w:kern w:val="0"/>
          <w:szCs w:val="21"/>
          <w:shd w:val="clear" w:color="auto" w:fill="FFFFFF"/>
          <w:lang w:bidi="ar"/>
        </w:rPr>
        <w:t>智库</w:t>
      </w:r>
      <w:r>
        <w:rPr>
          <w:rFonts w:ascii="黑体" w:eastAsia="黑体" w:hAnsi="黑体" w:cs="黑体" w:hint="eastAsia"/>
          <w:b/>
          <w:bCs/>
          <w:color w:val="966432" w:themeColor="text2"/>
          <w:spacing w:val="-6"/>
          <w:kern w:val="0"/>
          <w:szCs w:val="21"/>
          <w:shd w:val="clear" w:color="auto" w:fill="FFFFFF"/>
          <w:lang w:bidi="ar"/>
        </w:rPr>
        <w:t>+</w:t>
      </w:r>
      <w:r>
        <w:rPr>
          <w:rFonts w:ascii="黑体" w:eastAsia="黑体" w:hAnsi="黑体" w:cs="黑体" w:hint="eastAsia"/>
          <w:b/>
          <w:bCs/>
          <w:color w:val="966432" w:themeColor="text2"/>
          <w:spacing w:val="-6"/>
          <w:kern w:val="0"/>
          <w:szCs w:val="21"/>
          <w:shd w:val="clear" w:color="auto" w:fill="FFFFFF"/>
          <w:lang w:bidi="ar"/>
        </w:rPr>
        <w:t>资本</w:t>
      </w:r>
      <w:r>
        <w:rPr>
          <w:rFonts w:ascii="黑体" w:eastAsia="黑体" w:hAnsi="黑体" w:cs="黑体" w:hint="eastAsia"/>
          <w:color w:val="000000"/>
          <w:spacing w:val="-6"/>
          <w:kern w:val="0"/>
          <w:szCs w:val="21"/>
          <w:shd w:val="clear" w:color="auto" w:fill="FFFFFF"/>
          <w:lang w:bidi="ar"/>
        </w:rPr>
        <w:t>”的俱乐部模式，推动房地产及相关企业的创新升级。</w:t>
      </w:r>
    </w:p>
    <w:p w:rsidR="00CE0F36" w:rsidRDefault="00A50DF9">
      <w:pPr>
        <w:widowControl/>
        <w:shd w:val="clear" w:color="auto" w:fill="FFFFFF"/>
        <w:spacing w:line="360" w:lineRule="exact"/>
        <w:ind w:firstLineChars="200" w:firstLine="396"/>
        <w:jc w:val="left"/>
        <w:rPr>
          <w:rFonts w:ascii="黑体" w:eastAsia="黑体" w:hAnsi="黑体" w:cs="黑体"/>
          <w:color w:val="000000"/>
          <w:spacing w:val="-6"/>
          <w:kern w:val="0"/>
          <w:szCs w:val="21"/>
          <w:shd w:val="clear" w:color="auto" w:fill="FFFFFF"/>
          <w:lang w:bidi="ar"/>
        </w:rPr>
      </w:pPr>
      <w:r>
        <w:rPr>
          <w:rFonts w:ascii="黑体" w:eastAsia="黑体" w:hAnsi="黑体" w:cs="黑体" w:hint="eastAsia"/>
          <w:color w:val="000000"/>
          <w:spacing w:val="-6"/>
          <w:kern w:val="0"/>
          <w:szCs w:val="21"/>
          <w:shd w:val="clear" w:color="auto" w:fill="FFFFFF"/>
          <w:lang w:bidi="ar"/>
        </w:rPr>
        <w:t>北京大学房地产研究课题组</w:t>
      </w:r>
      <w:r>
        <w:rPr>
          <w:rFonts w:ascii="黑体" w:eastAsia="黑体" w:hAnsi="黑体" w:cs="黑体" w:hint="eastAsia"/>
          <w:color w:val="000000"/>
          <w:spacing w:val="-6"/>
          <w:kern w:val="0"/>
          <w:szCs w:val="21"/>
          <w:shd w:val="clear" w:color="auto" w:fill="FFFFFF"/>
          <w:lang w:bidi="ar"/>
        </w:rPr>
        <w:t>提供智力支持</w:t>
      </w:r>
      <w:r>
        <w:rPr>
          <w:rFonts w:ascii="黑体" w:eastAsia="黑体" w:hAnsi="黑体" w:cs="黑体" w:hint="eastAsia"/>
          <w:color w:val="000000"/>
          <w:spacing w:val="-6"/>
          <w:kern w:val="0"/>
          <w:szCs w:val="21"/>
          <w:shd w:val="clear" w:color="auto" w:fill="FFFFFF"/>
          <w:lang w:bidi="ar"/>
        </w:rPr>
        <w:t>、</w:t>
      </w:r>
      <w:r>
        <w:rPr>
          <w:rFonts w:ascii="黑体" w:eastAsia="黑体" w:hAnsi="黑体" w:cs="黑体" w:hint="eastAsia"/>
          <w:color w:val="000000"/>
          <w:spacing w:val="-6"/>
          <w:kern w:val="0"/>
          <w:szCs w:val="21"/>
          <w:shd w:val="clear" w:color="auto" w:fill="FFFFFF"/>
          <w:lang w:bidi="ar"/>
        </w:rPr>
        <w:t>学术支持。</w:t>
      </w:r>
      <w:r>
        <w:rPr>
          <w:rFonts w:ascii="黑体" w:eastAsia="黑体" w:hAnsi="黑体" w:cs="黑体" w:hint="eastAsia"/>
          <w:color w:val="000000"/>
          <w:spacing w:val="-6"/>
          <w:kern w:val="0"/>
          <w:szCs w:val="21"/>
          <w:shd w:val="clear" w:color="auto" w:fill="FFFFFF"/>
          <w:lang w:bidi="ar"/>
        </w:rPr>
        <w:t>主要研究方向：</w:t>
      </w:r>
      <w:r>
        <w:rPr>
          <w:rFonts w:ascii="黑体" w:eastAsia="黑体" w:hAnsi="黑体" w:cs="黑体" w:hint="eastAsia"/>
          <w:b/>
          <w:bCs/>
          <w:color w:val="966432" w:themeColor="text2"/>
          <w:spacing w:val="-6"/>
          <w:kern w:val="0"/>
          <w:szCs w:val="21"/>
          <w:shd w:val="clear" w:color="auto" w:fill="FFFFFF"/>
          <w:lang w:bidi="ar"/>
        </w:rPr>
        <w:t>全产业</w:t>
      </w:r>
      <w:proofErr w:type="gramStart"/>
      <w:r>
        <w:rPr>
          <w:rFonts w:ascii="黑体" w:eastAsia="黑体" w:hAnsi="黑体" w:cs="黑体" w:hint="eastAsia"/>
          <w:b/>
          <w:bCs/>
          <w:color w:val="966432" w:themeColor="text2"/>
          <w:spacing w:val="-6"/>
          <w:kern w:val="0"/>
          <w:szCs w:val="21"/>
          <w:shd w:val="clear" w:color="auto" w:fill="FFFFFF"/>
          <w:lang w:bidi="ar"/>
        </w:rPr>
        <w:t>链资源</w:t>
      </w:r>
      <w:proofErr w:type="gramEnd"/>
      <w:r>
        <w:rPr>
          <w:rFonts w:ascii="黑体" w:eastAsia="黑体" w:hAnsi="黑体" w:cs="黑体" w:hint="eastAsia"/>
          <w:b/>
          <w:bCs/>
          <w:color w:val="966432" w:themeColor="text2"/>
          <w:spacing w:val="-6"/>
          <w:kern w:val="0"/>
          <w:szCs w:val="21"/>
          <w:shd w:val="clear" w:color="auto" w:fill="FFFFFF"/>
          <w:lang w:bidi="ar"/>
        </w:rPr>
        <w:t>整合、顶层设计与提升、执行与运营</w:t>
      </w:r>
      <w:r>
        <w:rPr>
          <w:rFonts w:ascii="黑体" w:eastAsia="黑体" w:hAnsi="黑体" w:cs="黑体" w:hint="eastAsia"/>
          <w:color w:val="000000"/>
          <w:spacing w:val="-6"/>
          <w:kern w:val="0"/>
          <w:szCs w:val="21"/>
          <w:shd w:val="clear" w:color="auto" w:fill="FFFFFF"/>
          <w:lang w:bidi="ar"/>
        </w:rPr>
        <w:t>。</w:t>
      </w:r>
    </w:p>
    <w:p w:rsidR="00CE0F36" w:rsidRDefault="00CE0F36">
      <w:pPr>
        <w:widowControl/>
        <w:shd w:val="clear" w:color="auto" w:fill="FFFFFF"/>
        <w:spacing w:line="360" w:lineRule="exact"/>
        <w:jc w:val="left"/>
        <w:rPr>
          <w:rFonts w:ascii="黑体" w:eastAsia="黑体" w:hAnsi="黑体" w:cs="黑体"/>
          <w:color w:val="000000"/>
          <w:spacing w:val="-6"/>
          <w:kern w:val="0"/>
          <w:szCs w:val="21"/>
          <w:shd w:val="clear" w:color="auto" w:fill="FFFFFF"/>
          <w:lang w:bidi="ar"/>
        </w:rPr>
      </w:pPr>
    </w:p>
    <w:p w:rsidR="00CE0F36" w:rsidRDefault="00A50DF9">
      <w:pPr>
        <w:rPr>
          <w:b/>
          <w:color w:val="4F81BD"/>
          <w:sz w:val="24"/>
          <w:szCs w:val="24"/>
        </w:rPr>
      </w:pPr>
      <w:r>
        <w:rPr>
          <w:b/>
          <w:noProof/>
          <w:color w:val="FFFFFF" w:themeColor="background1"/>
          <w:sz w:val="28"/>
          <w:szCs w:val="28"/>
        </w:rPr>
        <mc:AlternateContent>
          <mc:Choice Requires="wps">
            <w:drawing>
              <wp:anchor distT="0" distB="0" distL="114300" distR="114300" simplePos="0" relativeHeight="251642880" behindDoc="0" locked="0" layoutInCell="1" allowOverlap="1">
                <wp:simplePos x="0" y="0"/>
                <wp:positionH relativeFrom="column">
                  <wp:posOffset>659765</wp:posOffset>
                </wp:positionH>
                <wp:positionV relativeFrom="paragraph">
                  <wp:posOffset>708025</wp:posOffset>
                </wp:positionV>
                <wp:extent cx="4925060" cy="40132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401320"/>
                        </a:xfrm>
                        <a:prstGeom prst="rect">
                          <a:avLst/>
                        </a:prstGeom>
                        <a:noFill/>
                        <a:ln w="9525">
                          <a:noFill/>
                          <a:miter lim="800000"/>
                        </a:ln>
                      </wps:spPr>
                      <wps:txbx>
                        <w:txbxContent>
                          <w:p w:rsidR="00CE0F36" w:rsidRDefault="00A50DF9">
                            <w:pPr>
                              <w:jc w:val="center"/>
                              <w:rPr>
                                <w:rFonts w:asciiTheme="minorEastAsia" w:hAnsiTheme="minorEastAsia"/>
                                <w:color w:val="FFFFFF" w:themeColor="background1"/>
                                <w:spacing w:val="26"/>
                                <w:sz w:val="32"/>
                                <w:szCs w:val="28"/>
                              </w:rPr>
                            </w:pPr>
                            <w:r>
                              <w:rPr>
                                <w:rFonts w:ascii="微软雅黑" w:eastAsia="微软雅黑" w:hAnsi="微软雅黑" w:cs="微软雅黑" w:hint="eastAsia"/>
                                <w:b/>
                                <w:color w:val="FFFFFF" w:themeColor="background1"/>
                                <w:spacing w:val="26"/>
                                <w:sz w:val="32"/>
                                <w:szCs w:val="28"/>
                              </w:rPr>
                              <w:t>房地产行业产学研一体化平台</w:t>
                            </w:r>
                          </w:p>
                        </w:txbxContent>
                      </wps:txbx>
                      <wps:bodyPr rot="0" vert="horz" wrap="square" lIns="91440" tIns="45720" rIns="91440" bIns="45720" anchor="t" anchorCtr="0">
                        <a:noAutofit/>
                      </wps:bodyPr>
                    </wps:wsp>
                  </a:graphicData>
                </a:graphic>
              </wp:anchor>
            </w:drawing>
          </mc:Choice>
          <mc:Fallback>
            <w:pict>
              <v:shape id="文本框 2" o:spid="_x0000_s1027" type="#_x0000_t202" style="position:absolute;left:0;text-align:left;margin-left:51.95pt;margin-top:55.75pt;width:387.8pt;height:31.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" filled="f" stroked="f">
                <v:textbox>
                  <w:txbxContent>
                    <w:p w:rsidR="00CE0F36" w:rsidRDefault="00A50DF9">
                      <w:pPr>
                        <w:jc w:val="center"/>
                        <w:rPr>
                          <w:rFonts w:asciiTheme="minorEastAsia" w:hAnsiTheme="minorEastAsia"/>
                          <w:color w:val="FFFFFF" w:themeColor="background1"/>
                          <w:spacing w:val="26"/>
                          <w:sz w:val="32"/>
                          <w:szCs w:val="28"/>
                        </w:rPr>
                      </w:pPr>
                      <w:r>
                        <w:rPr>
                          <w:rFonts w:ascii="微软雅黑" w:eastAsia="微软雅黑" w:hAnsi="微软雅黑" w:cs="微软雅黑" w:hint="eastAsia"/>
                          <w:b/>
                          <w:color w:val="FFFFFF" w:themeColor="background1"/>
                          <w:spacing w:val="26"/>
                          <w:sz w:val="32"/>
                          <w:szCs w:val="28"/>
                        </w:rPr>
                        <w:t>房地产行业产学研一体化平台</w:t>
                      </w:r>
                    </w:p>
                  </w:txbxContent>
                </v:textbox>
              </v:shape>
            </w:pict>
          </mc:Fallback>
        </mc:AlternateContent>
      </w:r>
      <w:r>
        <w:rPr>
          <w:b/>
          <w:noProof/>
          <w:color w:val="FFFFFF" w:themeColor="background1"/>
          <w:sz w:val="28"/>
          <w:szCs w:val="28"/>
        </w:rPr>
        <mc:AlternateContent>
          <mc:Choice Requires="wps">
            <w:drawing>
              <wp:anchor distT="0" distB="0" distL="114300" distR="114300" simplePos="0" relativeHeight="251641856" behindDoc="1" locked="0" layoutInCell="1" allowOverlap="1">
                <wp:simplePos x="0" y="0"/>
                <wp:positionH relativeFrom="column">
                  <wp:posOffset>654050</wp:posOffset>
                </wp:positionH>
                <wp:positionV relativeFrom="paragraph">
                  <wp:posOffset>773430</wp:posOffset>
                </wp:positionV>
                <wp:extent cx="4944745" cy="420370"/>
                <wp:effectExtent l="48260" t="29210" r="55245" b="83820"/>
                <wp:wrapNone/>
                <wp:docPr id="17" name="矩形 17"/>
                <wp:cNvGraphicFramePr/>
                <a:graphic xmlns:a="http://schemas.openxmlformats.org/drawingml/2006/main">
                  <a:graphicData uri="http://schemas.microsoft.com/office/word/2010/wordprocessingShape">
                    <wps:wsp>
                      <wps:cNvSpPr/>
                      <wps:spPr>
                        <a:xfrm>
                          <a:off x="0" y="0"/>
                          <a:ext cx="4944745" cy="420370"/>
                        </a:xfrm>
                        <a:prstGeom prst="rect">
                          <a:avLst/>
                        </a:prstGeom>
                        <a:solidFill>
                          <a:srgbClr val="966432"/>
                        </a:solidFill>
                        <a:ln>
                          <a:noFill/>
                        </a:ln>
                        <a:effectLst>
                          <a:outerShdw blurRad="57150" dist="19050" dir="5400000" algn="ctr" rotWithShape="0">
                            <a:srgbClr val="966432">
                              <a:alpha val="63000"/>
                            </a:srgbClr>
                          </a:outerShdw>
                        </a:effectLst>
                        <a:scene3d>
                          <a:camera prst="orthographicFront"/>
                          <a:lightRig rig="threePt" dir="t"/>
                        </a:scene3d>
                        <a:sp3d>
                          <a:bevelT w="152400" h="50800" prst="softRound"/>
                        </a:sp3d>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43A9FA" id="矩形 17" o:spid="_x0000_s1026" style="position:absolute;left:0;text-align:left;margin-left:51.5pt;margin-top:60.9pt;width:389.35pt;height:33.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" fillcolor="#966432" stroked="f">
                <v:shadow on="t" color="#966432" opacity="41287f" offset="0,1.5pt"/>
              </v:rect>
            </w:pict>
          </mc:Fallback>
        </mc:AlternateContent>
      </w:r>
      <w:r>
        <w:rPr>
          <w:rFonts w:hint="eastAsia"/>
          <w:b/>
          <w:noProof/>
          <w:color w:val="4F81BD"/>
          <w:sz w:val="24"/>
          <w:szCs w:val="24"/>
        </w:rPr>
        <w:drawing>
          <wp:inline distT="0" distB="0" distL="114300" distR="114300">
            <wp:extent cx="2057400" cy="673735"/>
            <wp:effectExtent l="0" t="0" r="0" b="12065"/>
            <wp:docPr id="56" name="图片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
                    <pic:cNvPicPr>
                      <a:picLocks noChangeAspect="1"/>
                    </pic:cNvPicPr>
                  </pic:nvPicPr>
                  <pic:blipFill>
                    <a:blip r:embed="rId12"/>
                    <a:stretch>
                      <a:fillRect/>
                    </a:stretch>
                  </pic:blipFill>
                  <pic:spPr>
                    <a:xfrm>
                      <a:off x="0" y="0"/>
                      <a:ext cx="2057400" cy="673735"/>
                    </a:xfrm>
                    <a:prstGeom prst="rect">
                      <a:avLst/>
                    </a:prstGeom>
                  </pic:spPr>
                </pic:pic>
              </a:graphicData>
            </a:graphic>
          </wp:inline>
        </w:drawing>
      </w:r>
    </w:p>
    <w:p w:rsidR="00CE0F36" w:rsidRDefault="00CE0F36">
      <w:pPr>
        <w:rPr>
          <w:b/>
          <w:color w:val="4F81BD"/>
          <w:sz w:val="24"/>
          <w:szCs w:val="24"/>
        </w:rPr>
      </w:pPr>
    </w:p>
    <w:p w:rsidR="00CE0F36" w:rsidRDefault="00A50DF9">
      <w:pPr>
        <w:pStyle w:val="2"/>
      </w:pPr>
      <w:r>
        <w:rPr>
          <w:noProof/>
        </w:rPr>
        <w:drawing>
          <wp:anchor distT="0" distB="0" distL="114300" distR="114300" simplePos="0" relativeHeight="251640832" behindDoc="0" locked="0" layoutInCell="1" allowOverlap="1">
            <wp:simplePos x="0" y="0"/>
            <wp:positionH relativeFrom="column">
              <wp:posOffset>647700</wp:posOffset>
            </wp:positionH>
            <wp:positionV relativeFrom="paragraph">
              <wp:posOffset>24765</wp:posOffset>
            </wp:positionV>
            <wp:extent cx="4933950" cy="935355"/>
            <wp:effectExtent l="57150" t="38100" r="57150" b="55245"/>
            <wp:wrapSquare wrapText="bothSides"/>
            <wp:docPr id="15" name="图示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CE0F36" w:rsidRDefault="00CE0F36">
      <w:pPr>
        <w:rPr>
          <w:b/>
          <w:color w:val="0000FF"/>
          <w:szCs w:val="21"/>
          <w:highlight w:val="yellow"/>
        </w:rPr>
      </w:pPr>
    </w:p>
    <w:p w:rsidR="00CE0F36" w:rsidRDefault="00CE0F36">
      <w:pPr>
        <w:rPr>
          <w:b/>
          <w:color w:val="0000FF"/>
          <w:szCs w:val="21"/>
          <w:highlight w:val="yellow"/>
        </w:rPr>
      </w:pPr>
    </w:p>
    <w:p w:rsidR="00CE0F36" w:rsidRDefault="00A50DF9">
      <w:pPr>
        <w:snapToGrid w:val="0"/>
        <w:rPr>
          <w:b/>
          <w:color w:val="4F81BD"/>
          <w:sz w:val="24"/>
          <w:szCs w:val="24"/>
        </w:rPr>
      </w:pPr>
      <w:r>
        <w:rPr>
          <w:b/>
          <w:noProof/>
          <w:color w:val="FFFFFF" w:themeColor="background1"/>
          <w:sz w:val="28"/>
          <w:szCs w:val="28"/>
        </w:rPr>
        <w:lastRenderedPageBreak/>
        <mc:AlternateContent>
          <mc:Choice Requires="wps">
            <w:drawing>
              <wp:anchor distT="0" distB="0" distL="114300" distR="114300" simplePos="0" relativeHeight="251650048" behindDoc="1" locked="0" layoutInCell="1" allowOverlap="1">
                <wp:simplePos x="0" y="0"/>
                <wp:positionH relativeFrom="column">
                  <wp:posOffset>522605</wp:posOffset>
                </wp:positionH>
                <wp:positionV relativeFrom="paragraph">
                  <wp:posOffset>153670</wp:posOffset>
                </wp:positionV>
                <wp:extent cx="4905375" cy="458470"/>
                <wp:effectExtent l="48260" t="29210" r="56515" b="83820"/>
                <wp:wrapNone/>
                <wp:docPr id="10" name="矩形 10"/>
                <wp:cNvGraphicFramePr/>
                <a:graphic xmlns:a="http://schemas.openxmlformats.org/drawingml/2006/main">
                  <a:graphicData uri="http://schemas.microsoft.com/office/word/2010/wordprocessingShape">
                    <wps:wsp>
                      <wps:cNvSpPr/>
                      <wps:spPr>
                        <a:xfrm>
                          <a:off x="0" y="0"/>
                          <a:ext cx="4905375" cy="458470"/>
                        </a:xfrm>
                        <a:prstGeom prst="rect">
                          <a:avLst/>
                        </a:prstGeom>
                        <a:solidFill>
                          <a:srgbClr val="966432"/>
                        </a:solidFill>
                        <a:ln>
                          <a:noFill/>
                        </a:ln>
                        <a:scene3d>
                          <a:camera prst="orthographicFront"/>
                          <a:lightRig rig="threePt" dir="t"/>
                        </a:scene3d>
                        <a:sp3d>
                          <a:bevelT w="152400" h="50800" prst="softRound"/>
                        </a:sp3d>
                      </wps:spPr>
                      <wps:style>
                        <a:lnRef idx="0">
                          <a:schemeClr val="dk1"/>
                        </a:lnRef>
                        <a:fillRef idx="3">
                          <a:schemeClr val="dk1"/>
                        </a:fillRef>
                        <a:effectRef idx="3">
                          <a:schemeClr val="dk1"/>
                        </a:effectRef>
                        <a:fontRef idx="minor">
                          <a:schemeClr val="lt1"/>
                        </a:fontRef>
                      </wps:style>
                      <wps:txbx>
                        <w:txbxContent>
                          <w:p w:rsidR="00CE0F36" w:rsidRDefault="00A50DF9">
                            <w:pPr>
                              <w:jc w:val="center"/>
                              <w:rPr>
                                <w:rFonts w:ascii="微软雅黑" w:eastAsia="微软雅黑" w:hAnsi="微软雅黑" w:cs="微软雅黑"/>
                                <w:b/>
                                <w:color w:val="FFFFFF" w:themeColor="background1"/>
                                <w:spacing w:val="26"/>
                                <w:sz w:val="36"/>
                                <w:szCs w:val="36"/>
                              </w:rPr>
                            </w:pPr>
                            <w:r>
                              <w:rPr>
                                <w:rFonts w:ascii="微软雅黑" w:eastAsia="微软雅黑" w:hAnsi="微软雅黑" w:cs="微软雅黑" w:hint="eastAsia"/>
                                <w:b/>
                                <w:color w:val="FFFFFF" w:themeColor="background1"/>
                                <w:spacing w:val="26"/>
                                <w:sz w:val="36"/>
                                <w:szCs w:val="36"/>
                              </w:rPr>
                              <w:t>打造地产创新生态系统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8" style="position:absolute;left:0;text-align:left;margin-left:41.15pt;margin-top:12.1pt;width:386.25pt;height:3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" fillcolor="#966432" stroked="f">
                <v:shadow on="t" color="black" opacity="41287f" offset="0,1.5pt"/>
                <v:textbox>
                  <w:txbxContent>
                    <w:p w:rsidR="00CE0F36" w:rsidRDefault="00A50DF9">
                      <w:pPr>
                        <w:jc w:val="center"/>
                        <w:rPr>
                          <w:rFonts w:ascii="微软雅黑" w:eastAsia="微软雅黑" w:hAnsi="微软雅黑" w:cs="微软雅黑"/>
                          <w:b/>
                          <w:color w:val="FFFFFF" w:themeColor="background1"/>
                          <w:spacing w:val="26"/>
                          <w:sz w:val="36"/>
                          <w:szCs w:val="36"/>
                        </w:rPr>
                      </w:pPr>
                      <w:r>
                        <w:rPr>
                          <w:rFonts w:ascii="微软雅黑" w:eastAsia="微软雅黑" w:hAnsi="微软雅黑" w:cs="微软雅黑" w:hint="eastAsia"/>
                          <w:b/>
                          <w:color w:val="FFFFFF" w:themeColor="background1"/>
                          <w:spacing w:val="26"/>
                          <w:sz w:val="36"/>
                          <w:szCs w:val="36"/>
                        </w:rPr>
                        <w:t>打造地产创新生态系统</w:t>
                      </w:r>
                    </w:p>
                  </w:txbxContent>
                </v:textbox>
              </v:rect>
            </w:pict>
          </mc:Fallback>
        </mc:AlternateContent>
      </w:r>
    </w:p>
    <w:p w:rsidR="00CE0F36" w:rsidRDefault="00CE0F36">
      <w:pPr>
        <w:snapToGrid w:val="0"/>
        <w:rPr>
          <w:b/>
          <w:color w:val="4F81BD"/>
          <w:sz w:val="24"/>
          <w:szCs w:val="24"/>
        </w:rPr>
      </w:pPr>
    </w:p>
    <w:p w:rsidR="00CE0F36" w:rsidRDefault="00A50DF9">
      <w:pPr>
        <w:snapToGrid w:val="0"/>
        <w:rPr>
          <w:b/>
          <w:sz w:val="30"/>
          <w:szCs w:val="30"/>
        </w:rPr>
      </w:pPr>
      <w:r>
        <w:rPr>
          <w:b/>
          <w:noProof/>
          <w:color w:val="0000FF"/>
          <w:szCs w:val="21"/>
          <w:highlight w:val="yellow"/>
        </w:rPr>
        <w:drawing>
          <wp:anchor distT="0" distB="0" distL="114300" distR="114300" simplePos="0" relativeHeight="251643904" behindDoc="1" locked="0" layoutInCell="1" allowOverlap="1">
            <wp:simplePos x="0" y="0"/>
            <wp:positionH relativeFrom="column">
              <wp:posOffset>514350</wp:posOffset>
            </wp:positionH>
            <wp:positionV relativeFrom="paragraph">
              <wp:posOffset>132080</wp:posOffset>
            </wp:positionV>
            <wp:extent cx="4905375" cy="2476500"/>
            <wp:effectExtent l="38100" t="0" r="47625" b="0"/>
            <wp:wrapThrough wrapText="bothSides">
              <wp:wrapPolygon edited="0">
                <wp:start x="15435" y="1163"/>
                <wp:lineTo x="15435" y="4154"/>
                <wp:lineTo x="0" y="4154"/>
                <wp:lineTo x="-168" y="12129"/>
                <wp:lineTo x="84" y="17446"/>
                <wp:lineTo x="15435" y="17446"/>
                <wp:lineTo x="15435" y="20271"/>
                <wp:lineTo x="15854" y="20271"/>
                <wp:lineTo x="15938" y="19938"/>
                <wp:lineTo x="17196" y="17446"/>
                <wp:lineTo x="21474" y="14788"/>
                <wp:lineTo x="21726" y="12295"/>
                <wp:lineTo x="21642" y="6812"/>
                <wp:lineTo x="18287" y="4818"/>
                <wp:lineTo x="17112" y="4154"/>
                <wp:lineTo x="15770" y="1163"/>
                <wp:lineTo x="15435" y="1163"/>
              </wp:wrapPolygon>
            </wp:wrapThrough>
            <wp:docPr id="19" name="图示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CE0F36" w:rsidRDefault="00CE0F36">
      <w:pPr>
        <w:snapToGrid w:val="0"/>
        <w:rPr>
          <w:b/>
          <w:sz w:val="30"/>
          <w:szCs w:val="30"/>
        </w:rPr>
      </w:pPr>
    </w:p>
    <w:p w:rsidR="00CE0F36" w:rsidRDefault="00CE0F36">
      <w:pPr>
        <w:snapToGrid w:val="0"/>
        <w:rPr>
          <w:b/>
          <w:sz w:val="30"/>
          <w:szCs w:val="30"/>
        </w:rPr>
      </w:pPr>
    </w:p>
    <w:p w:rsidR="00CE0F36" w:rsidRDefault="00CE0F36">
      <w:pPr>
        <w:snapToGrid w:val="0"/>
        <w:rPr>
          <w:b/>
          <w:sz w:val="30"/>
          <w:szCs w:val="30"/>
        </w:rPr>
      </w:pPr>
    </w:p>
    <w:p w:rsidR="00CE0F36" w:rsidRDefault="00CE0F36">
      <w:pPr>
        <w:snapToGrid w:val="0"/>
        <w:rPr>
          <w:b/>
          <w:sz w:val="30"/>
          <w:szCs w:val="30"/>
        </w:rPr>
      </w:pPr>
    </w:p>
    <w:p w:rsidR="00CE0F36" w:rsidRDefault="00CE0F36">
      <w:pPr>
        <w:snapToGrid w:val="0"/>
        <w:rPr>
          <w:b/>
          <w:sz w:val="30"/>
          <w:szCs w:val="30"/>
        </w:rPr>
      </w:pPr>
    </w:p>
    <w:p w:rsidR="00CE0F36" w:rsidRDefault="00CE0F36">
      <w:pPr>
        <w:snapToGrid w:val="0"/>
        <w:rPr>
          <w:b/>
          <w:sz w:val="30"/>
          <w:szCs w:val="30"/>
        </w:rPr>
      </w:pPr>
    </w:p>
    <w:p w:rsidR="00CE0F36" w:rsidRDefault="00CE0F36">
      <w:pPr>
        <w:snapToGrid w:val="0"/>
        <w:rPr>
          <w:rFonts w:ascii="微软雅黑" w:eastAsia="微软雅黑" w:hAnsi="微软雅黑"/>
          <w:b/>
          <w:color w:val="966432"/>
          <w:sz w:val="36"/>
          <w:szCs w:val="24"/>
        </w:rPr>
      </w:pPr>
    </w:p>
    <w:p w:rsidR="00CE0F36" w:rsidRDefault="00CE0F36">
      <w:pPr>
        <w:snapToGrid w:val="0"/>
        <w:rPr>
          <w:b/>
          <w:sz w:val="30"/>
          <w:szCs w:val="30"/>
        </w:rPr>
      </w:pPr>
    </w:p>
    <w:p w:rsidR="00CE0F36" w:rsidRDefault="00A50DF9">
      <w:pPr>
        <w:snapToGrid w:val="0"/>
        <w:rPr>
          <w:b/>
          <w:sz w:val="30"/>
          <w:szCs w:val="30"/>
        </w:rPr>
      </w:pPr>
      <w:r>
        <w:rPr>
          <w:rFonts w:hint="eastAsia"/>
          <w:b/>
          <w:noProof/>
          <w:sz w:val="30"/>
          <w:szCs w:val="30"/>
        </w:rPr>
        <w:drawing>
          <wp:anchor distT="0" distB="0" distL="114300" distR="114300" simplePos="0" relativeHeight="251660288" behindDoc="0" locked="0" layoutInCell="1" allowOverlap="1">
            <wp:simplePos x="0" y="0"/>
            <wp:positionH relativeFrom="column">
              <wp:posOffset>-57150</wp:posOffset>
            </wp:positionH>
            <wp:positionV relativeFrom="paragraph">
              <wp:posOffset>48260</wp:posOffset>
            </wp:positionV>
            <wp:extent cx="2057400" cy="673735"/>
            <wp:effectExtent l="0" t="0" r="0" b="12065"/>
            <wp:wrapNone/>
            <wp:docPr id="57" name="图片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p>
    <w:p w:rsidR="00CE0F36" w:rsidRDefault="00CE0F36">
      <w:pPr>
        <w:snapToGrid w:val="0"/>
        <w:rPr>
          <w:b/>
          <w:sz w:val="30"/>
          <w:szCs w:val="30"/>
        </w:rPr>
      </w:pPr>
    </w:p>
    <w:p w:rsidR="00CE0F36" w:rsidRDefault="00A50DF9">
      <w:pPr>
        <w:snapToGrid w:val="0"/>
        <w:rPr>
          <w:b/>
          <w:sz w:val="30"/>
          <w:szCs w:val="30"/>
        </w:rPr>
      </w:pPr>
      <w:r>
        <w:rPr>
          <w:noProof/>
        </w:rPr>
        <mc:AlternateContent>
          <mc:Choice Requires="wpg">
            <w:drawing>
              <wp:anchor distT="0" distB="0" distL="114300" distR="114300" simplePos="0" relativeHeight="251649024" behindDoc="0" locked="0" layoutInCell="1" allowOverlap="1">
                <wp:simplePos x="0" y="0"/>
                <wp:positionH relativeFrom="column">
                  <wp:posOffset>-86995</wp:posOffset>
                </wp:positionH>
                <wp:positionV relativeFrom="paragraph">
                  <wp:posOffset>245745</wp:posOffset>
                </wp:positionV>
                <wp:extent cx="6452235" cy="492760"/>
                <wp:effectExtent l="34925" t="2540" r="66040" b="76200"/>
                <wp:wrapNone/>
                <wp:docPr id="11" name="组合 11"/>
                <wp:cNvGraphicFramePr/>
                <a:graphic xmlns:a="http://schemas.openxmlformats.org/drawingml/2006/main">
                  <a:graphicData uri="http://schemas.microsoft.com/office/word/2010/wordprocessingGroup">
                    <wpg:wgp>
                      <wpg:cNvGrpSpPr/>
                      <wpg:grpSpPr>
                        <a:xfrm>
                          <a:off x="0" y="0"/>
                          <a:ext cx="6452235" cy="492760"/>
                          <a:chOff x="8827" y="41840"/>
                          <a:chExt cx="10161" cy="776"/>
                        </a:xfrm>
                      </wpg:grpSpPr>
                      <wps:wsp>
                        <wps:cNvPr id="36" name="矩形 36"/>
                        <wps:cNvSpPr/>
                        <wps:spPr>
                          <a:xfrm>
                            <a:off x="8848" y="41882"/>
                            <a:ext cx="10140" cy="735"/>
                          </a:xfrm>
                          <a:prstGeom prst="rect">
                            <a:avLst/>
                          </a:prstGeom>
                          <a:solidFill>
                            <a:srgbClr val="966432"/>
                          </a:solidFill>
                          <a:ln>
                            <a:noFill/>
                          </a:ln>
                          <a:scene3d>
                            <a:camera prst="orthographicFront"/>
                            <a:lightRig rig="threePt" dir="t"/>
                          </a:scene3d>
                          <a:sp3d>
                            <a:bevelT w="152400" h="50800" prst="softRound"/>
                          </a:sp3d>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文本框 2"/>
                        <wps:cNvSpPr txBox="1">
                          <a:spLocks noChangeArrowheads="1"/>
                        </wps:cNvSpPr>
                        <wps:spPr bwMode="auto">
                          <a:xfrm>
                            <a:off x="8827" y="41840"/>
                            <a:ext cx="10153" cy="721"/>
                          </a:xfrm>
                          <a:prstGeom prst="rect">
                            <a:avLst/>
                          </a:prstGeom>
                          <a:noFill/>
                          <a:ln w="9525">
                            <a:noFill/>
                            <a:miter lim="800000"/>
                          </a:ln>
                        </wps:spPr>
                        <wps:txbx>
                          <w:txbxContent>
                            <w:p w:rsidR="00CE0F36" w:rsidRDefault="00A50DF9">
                              <w:pPr>
                                <w:ind w:firstLineChars="200" w:firstLine="800"/>
                                <w:jc w:val="center"/>
                                <w:rPr>
                                  <w:rFonts w:ascii="微软雅黑" w:eastAsia="微软雅黑" w:hAnsi="微软雅黑" w:cs="微软雅黑"/>
                                  <w:b/>
                                  <w:color w:val="FFFFFF" w:themeColor="background1"/>
                                  <w:spacing w:val="20"/>
                                  <w:sz w:val="32"/>
                                  <w:szCs w:val="28"/>
                                </w:rPr>
                              </w:pPr>
                              <w:r>
                                <w:rPr>
                                  <w:rFonts w:ascii="微软雅黑" w:eastAsia="微软雅黑" w:hAnsi="微软雅黑" w:cs="微软雅黑" w:hint="eastAsia"/>
                                  <w:b/>
                                  <w:color w:val="FFFFFF" w:themeColor="background1"/>
                                  <w:spacing w:val="20"/>
                                  <w:sz w:val="36"/>
                                  <w:szCs w:val="36"/>
                                </w:rPr>
                                <w:t>贯穿商业</w:t>
                              </w:r>
                              <w:proofErr w:type="gramStart"/>
                              <w:r>
                                <w:rPr>
                                  <w:rFonts w:ascii="微软雅黑" w:eastAsia="微软雅黑" w:hAnsi="微软雅黑" w:cs="微软雅黑" w:hint="eastAsia"/>
                                  <w:b/>
                                  <w:color w:val="FFFFFF" w:themeColor="background1"/>
                                  <w:spacing w:val="20"/>
                                  <w:sz w:val="36"/>
                                  <w:szCs w:val="36"/>
                                </w:rPr>
                                <w:t>地产全业态</w:t>
                              </w:r>
                              <w:proofErr w:type="gramEnd"/>
                              <w:r>
                                <w:rPr>
                                  <w:rFonts w:ascii="微软雅黑" w:eastAsia="微软雅黑" w:hAnsi="微软雅黑" w:cs="微软雅黑" w:hint="eastAsia"/>
                                  <w:b/>
                                  <w:color w:val="FFFFFF" w:themeColor="background1"/>
                                  <w:spacing w:val="20"/>
                                  <w:sz w:val="36"/>
                                  <w:szCs w:val="36"/>
                                </w:rPr>
                                <w:t>、全流程的实战精华</w:t>
                              </w:r>
                            </w:p>
                            <w:p w:rsidR="00CE0F36" w:rsidRDefault="00CE0F36"/>
                          </w:txbxContent>
                        </wps:txbx>
                        <wps:bodyPr rot="0" vert="horz" wrap="square" lIns="91440" tIns="45720" rIns="91440" bIns="45720" anchor="t" anchorCtr="0">
                          <a:noAutofit/>
                        </wps:bodyPr>
                      </wps:wsp>
                    </wpg:wgp>
                  </a:graphicData>
                </a:graphic>
              </wp:anchor>
            </w:drawing>
          </mc:Choice>
          <mc:Fallback>
            <w:pict>
              <v:group id="组合 11" o:spid="_x0000_s1029" style="position:absolute;left:0;text-align:left;margin-left:-6.85pt;margin-top:19.35pt;width:508.05pt;height:38.8pt;z-index:251649024" coordorigin="8827,41840" coordsize="101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">
                <v:rect id="矩形 36" o:spid="_x0000_s1030" style="position:absolute;left:8848;top:41882;width:10140;height: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" fillcolor="#966432" stroked="f">
                  <v:shadow on="t" color="black" opacity="41287f" offset="0,1.5pt"/>
                </v:rect>
                <v:shape id="_x0000_s1031" type="#_x0000_t202" style="position:absolute;left:8827;top:41840;width:1015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CE0F36" w:rsidRDefault="00A50DF9">
                        <w:pPr>
                          <w:ind w:firstLineChars="200" w:firstLine="800"/>
                          <w:jc w:val="center"/>
                          <w:rPr>
                            <w:rFonts w:ascii="微软雅黑" w:eastAsia="微软雅黑" w:hAnsi="微软雅黑" w:cs="微软雅黑"/>
                            <w:b/>
                            <w:color w:val="FFFFFF" w:themeColor="background1"/>
                            <w:spacing w:val="20"/>
                            <w:sz w:val="32"/>
                            <w:szCs w:val="28"/>
                          </w:rPr>
                        </w:pPr>
                        <w:r>
                          <w:rPr>
                            <w:rFonts w:ascii="微软雅黑" w:eastAsia="微软雅黑" w:hAnsi="微软雅黑" w:cs="微软雅黑" w:hint="eastAsia"/>
                            <w:b/>
                            <w:color w:val="FFFFFF" w:themeColor="background1"/>
                            <w:spacing w:val="20"/>
                            <w:sz w:val="36"/>
                            <w:szCs w:val="36"/>
                          </w:rPr>
                          <w:t>贯穿商业</w:t>
                        </w:r>
                        <w:proofErr w:type="gramStart"/>
                        <w:r>
                          <w:rPr>
                            <w:rFonts w:ascii="微软雅黑" w:eastAsia="微软雅黑" w:hAnsi="微软雅黑" w:cs="微软雅黑" w:hint="eastAsia"/>
                            <w:b/>
                            <w:color w:val="FFFFFF" w:themeColor="background1"/>
                            <w:spacing w:val="20"/>
                            <w:sz w:val="36"/>
                            <w:szCs w:val="36"/>
                          </w:rPr>
                          <w:t>地产全业态</w:t>
                        </w:r>
                        <w:proofErr w:type="gramEnd"/>
                        <w:r>
                          <w:rPr>
                            <w:rFonts w:ascii="微软雅黑" w:eastAsia="微软雅黑" w:hAnsi="微软雅黑" w:cs="微软雅黑" w:hint="eastAsia"/>
                            <w:b/>
                            <w:color w:val="FFFFFF" w:themeColor="background1"/>
                            <w:spacing w:val="20"/>
                            <w:sz w:val="36"/>
                            <w:szCs w:val="36"/>
                          </w:rPr>
                          <w:t>、全流程的实战精华</w:t>
                        </w:r>
                      </w:p>
                      <w:p w:rsidR="00CE0F36" w:rsidRDefault="00CE0F36"/>
                    </w:txbxContent>
                  </v:textbox>
                </v:shape>
              </v:group>
            </w:pict>
          </mc:Fallback>
        </mc:AlternateContent>
      </w:r>
    </w:p>
    <w:p w:rsidR="00CE0F36" w:rsidRDefault="00CE0F36">
      <w:pPr>
        <w:snapToGrid w:val="0"/>
        <w:rPr>
          <w:b/>
          <w:sz w:val="30"/>
          <w:szCs w:val="30"/>
        </w:rPr>
      </w:pPr>
    </w:p>
    <w:p w:rsidR="00CE0F36" w:rsidRDefault="00CE0F36">
      <w:pPr>
        <w:snapToGrid w:val="0"/>
        <w:rPr>
          <w:b/>
          <w:sz w:val="30"/>
          <w:szCs w:val="30"/>
        </w:rPr>
      </w:pPr>
    </w:p>
    <w:p w:rsidR="00CE0F36" w:rsidRDefault="00A50DF9">
      <w:pPr>
        <w:snapToGrid w:val="0"/>
        <w:rPr>
          <w:b/>
          <w:sz w:val="30"/>
          <w:szCs w:val="30"/>
        </w:rPr>
      </w:pPr>
      <w:r>
        <w:rPr>
          <w:b/>
          <w:noProof/>
          <w:szCs w:val="21"/>
        </w:rPr>
        <w:drawing>
          <wp:anchor distT="0" distB="0" distL="114300" distR="114300" simplePos="0" relativeHeight="251645952" behindDoc="1" locked="0" layoutInCell="1" allowOverlap="1">
            <wp:simplePos x="0" y="0"/>
            <wp:positionH relativeFrom="column">
              <wp:posOffset>3224530</wp:posOffset>
            </wp:positionH>
            <wp:positionV relativeFrom="paragraph">
              <wp:posOffset>16510</wp:posOffset>
            </wp:positionV>
            <wp:extent cx="3267075" cy="2066925"/>
            <wp:effectExtent l="0" t="38100" r="0" b="47625"/>
            <wp:wrapTight wrapText="bothSides">
              <wp:wrapPolygon edited="0">
                <wp:start x="882" y="-398"/>
                <wp:lineTo x="504" y="1394"/>
                <wp:lineTo x="504" y="19510"/>
                <wp:lineTo x="882" y="21899"/>
                <wp:lineTo x="5542" y="21899"/>
                <wp:lineTo x="14862" y="21500"/>
                <wp:lineTo x="21033" y="20505"/>
                <wp:lineTo x="21285" y="7366"/>
                <wp:lineTo x="19774" y="7167"/>
                <wp:lineTo x="6171" y="6371"/>
                <wp:lineTo x="18010" y="6371"/>
                <wp:lineTo x="21285" y="5773"/>
                <wp:lineTo x="21285" y="199"/>
                <wp:lineTo x="5794" y="-398"/>
                <wp:lineTo x="882" y="-398"/>
              </wp:wrapPolygon>
            </wp:wrapTight>
            <wp:docPr id="38" name="图示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Pr>
          <w:b/>
          <w:noProof/>
          <w:szCs w:val="21"/>
        </w:rPr>
        <w:drawing>
          <wp:anchor distT="0" distB="0" distL="114300" distR="114300" simplePos="0" relativeHeight="251644928" behindDoc="1" locked="0" layoutInCell="1" allowOverlap="1">
            <wp:simplePos x="0" y="0"/>
            <wp:positionH relativeFrom="column">
              <wp:posOffset>-161925</wp:posOffset>
            </wp:positionH>
            <wp:positionV relativeFrom="paragraph">
              <wp:posOffset>26035</wp:posOffset>
            </wp:positionV>
            <wp:extent cx="3124835" cy="2080895"/>
            <wp:effectExtent l="0" t="38100" r="0" b="52705"/>
            <wp:wrapThrough wrapText="bothSides">
              <wp:wrapPolygon edited="0">
                <wp:start x="658" y="-395"/>
                <wp:lineTo x="263" y="1384"/>
                <wp:lineTo x="263" y="19576"/>
                <wp:lineTo x="527" y="21554"/>
                <wp:lineTo x="658" y="21949"/>
                <wp:lineTo x="5662" y="21949"/>
                <wp:lineTo x="13695" y="21554"/>
                <wp:lineTo x="21332" y="20367"/>
                <wp:lineTo x="21464" y="198"/>
                <wp:lineTo x="5926" y="-395"/>
                <wp:lineTo x="658" y="-395"/>
              </wp:wrapPolygon>
            </wp:wrapThrough>
            <wp:docPr id="37" name="图示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CE0F36">
      <w:pPr>
        <w:snapToGrid w:val="0"/>
        <w:spacing w:line="320" w:lineRule="exact"/>
        <w:jc w:val="left"/>
        <w:rPr>
          <w:rFonts w:ascii="黑体" w:eastAsia="黑体" w:hAnsi="黑体" w:cs="黑体"/>
          <w:b/>
          <w:bCs/>
          <w:sz w:val="24"/>
          <w:szCs w:val="24"/>
        </w:rPr>
      </w:pPr>
    </w:p>
    <w:p w:rsidR="00CE0F36" w:rsidRDefault="00A50DF9">
      <w:pPr>
        <w:snapToGrid w:val="0"/>
        <w:spacing w:line="320" w:lineRule="exact"/>
        <w:jc w:val="left"/>
        <w:rPr>
          <w:rFonts w:ascii="黑体" w:eastAsia="黑体" w:hAnsi="黑体" w:cs="黑体"/>
          <w:b/>
          <w:bCs/>
          <w:sz w:val="24"/>
          <w:szCs w:val="24"/>
        </w:rPr>
      </w:pPr>
      <w:r>
        <w:rPr>
          <w:rFonts w:ascii="黑体" w:eastAsia="黑体" w:hAnsi="黑体" w:cs="黑体" w:hint="eastAsia"/>
          <w:noProof/>
          <w:sz w:val="24"/>
          <w:szCs w:val="24"/>
        </w:rPr>
        <mc:AlternateContent>
          <mc:Choice Requires="wps">
            <w:drawing>
              <wp:anchor distT="0" distB="0" distL="114300" distR="114300" simplePos="0" relativeHeight="251662336" behindDoc="1" locked="0" layoutInCell="1" allowOverlap="1">
                <wp:simplePos x="0" y="0"/>
                <wp:positionH relativeFrom="column">
                  <wp:posOffset>-127635</wp:posOffset>
                </wp:positionH>
                <wp:positionV relativeFrom="paragraph">
                  <wp:posOffset>979805</wp:posOffset>
                </wp:positionV>
                <wp:extent cx="6505575" cy="1520825"/>
                <wp:effectExtent l="6350" t="6350" r="22225" b="15875"/>
                <wp:wrapNone/>
                <wp:docPr id="21" name="圆角矩形 21"/>
                <wp:cNvGraphicFramePr/>
                <a:graphic xmlns:a="http://schemas.openxmlformats.org/drawingml/2006/main">
                  <a:graphicData uri="http://schemas.microsoft.com/office/word/2010/wordprocessingShape">
                    <wps:wsp>
                      <wps:cNvSpPr/>
                      <wps:spPr>
                        <a:xfrm>
                          <a:off x="0" y="0"/>
                          <a:ext cx="6505575" cy="1520825"/>
                        </a:xfrm>
                        <a:prstGeom prst="roundRect">
                          <a:avLst/>
                        </a:prstGeom>
                        <a:noFill/>
                        <a:ln>
                          <a:solidFill>
                            <a:srgbClr val="9664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AB37A55" id="圆角矩形 21" o:spid="_x0000_s1026" style="position:absolute;left:0;text-align:left;margin-left:-10.05pt;margin-top:77.15pt;width:512.25pt;height:119.7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" filled="f" strokecolor="#966432" strokeweight="1pt">
                <v:stroke joinstyle="miter"/>
              </v:roundrect>
            </w:pict>
          </mc:Fallback>
        </mc:AlternateContent>
      </w:r>
      <w:r>
        <w:rPr>
          <w:rFonts w:ascii="宋体" w:eastAsia="宋体" w:hAnsi="宋体" w:hint="eastAsia"/>
          <w:noProof/>
        </w:rPr>
        <w:drawing>
          <wp:anchor distT="0" distB="0" distL="114300" distR="114300" simplePos="0" relativeHeight="251656192" behindDoc="0" locked="0" layoutInCell="1" allowOverlap="1">
            <wp:simplePos x="0" y="0"/>
            <wp:positionH relativeFrom="column">
              <wp:posOffset>-2359025</wp:posOffset>
            </wp:positionH>
            <wp:positionV relativeFrom="paragraph">
              <wp:posOffset>203200</wp:posOffset>
            </wp:positionV>
            <wp:extent cx="2057400" cy="673735"/>
            <wp:effectExtent l="0" t="0" r="0" b="12065"/>
            <wp:wrapTopAndBottom/>
            <wp:docPr id="58" name="图片 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
                    <pic:cNvPicPr>
                      <a:picLocks noChangeAspect="1"/>
                    </pic:cNvPicPr>
                  </pic:nvPicPr>
                  <pic:blipFill>
                    <a:blip r:embed="rId34"/>
                    <a:stretch>
                      <a:fillRect/>
                    </a:stretch>
                  </pic:blipFill>
                  <pic:spPr>
                    <a:xfrm>
                      <a:off x="0" y="0"/>
                      <a:ext cx="2057400" cy="673735"/>
                    </a:xfrm>
                    <a:prstGeom prst="rect">
                      <a:avLst/>
                    </a:prstGeom>
                  </pic:spPr>
                </pic:pic>
              </a:graphicData>
            </a:graphic>
          </wp:anchor>
        </w:drawing>
      </w:r>
    </w:p>
    <w:p w:rsidR="00CE0F36" w:rsidRDefault="00A50DF9">
      <w:pPr>
        <w:snapToGrid w:val="0"/>
        <w:spacing w:line="320" w:lineRule="exact"/>
        <w:ind w:firstLineChars="100" w:firstLine="210"/>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商业地产实操导师授课，学习经营智慧和实战经验</w:t>
      </w:r>
      <w:r>
        <w:rPr>
          <w:rFonts w:ascii="黑体" w:eastAsia="黑体" w:hAnsi="黑体" w:cs="黑体" w:hint="eastAsia"/>
          <w:b/>
          <w:bCs/>
          <w:sz w:val="24"/>
          <w:szCs w:val="24"/>
        </w:rPr>
        <w:t>。</w:t>
      </w:r>
    </w:p>
    <w:p w:rsidR="00CE0F36" w:rsidRDefault="00A50DF9">
      <w:pPr>
        <w:snapToGrid w:val="0"/>
        <w:spacing w:line="360" w:lineRule="exact"/>
        <w:ind w:firstLineChars="100" w:firstLine="210"/>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实战案例</w:t>
      </w:r>
      <w:r>
        <w:rPr>
          <w:rFonts w:ascii="黑体" w:eastAsia="黑体" w:hAnsi="黑体" w:cs="黑体" w:hint="eastAsia"/>
          <w:b/>
          <w:bCs/>
          <w:sz w:val="24"/>
          <w:szCs w:val="24"/>
        </w:rPr>
        <w:t>参访</w:t>
      </w:r>
      <w:r>
        <w:rPr>
          <w:rFonts w:ascii="黑体" w:eastAsia="黑体" w:hAnsi="黑体" w:cs="黑体" w:hint="eastAsia"/>
          <w:b/>
          <w:bCs/>
          <w:sz w:val="24"/>
          <w:szCs w:val="24"/>
        </w:rPr>
        <w:t>：走进导师操盘项目，创新案例、经典案例参访取经，复盘研修</w:t>
      </w:r>
      <w:r>
        <w:rPr>
          <w:rFonts w:ascii="黑体" w:eastAsia="黑体" w:hAnsi="黑体" w:cs="黑体" w:hint="eastAsia"/>
          <w:b/>
          <w:bCs/>
          <w:sz w:val="24"/>
          <w:szCs w:val="24"/>
        </w:rPr>
        <w:t>。</w:t>
      </w:r>
    </w:p>
    <w:p w:rsidR="00CE0F36" w:rsidRDefault="00A50DF9">
      <w:pPr>
        <w:snapToGrid w:val="0"/>
        <w:spacing w:line="360" w:lineRule="exact"/>
        <w:ind w:firstLineChars="100" w:firstLine="210"/>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现场考察</w:t>
      </w:r>
      <w:r>
        <w:rPr>
          <w:rFonts w:ascii="Arial" w:eastAsia="黑体" w:hAnsi="Arial" w:cs="Arial" w:hint="eastAsia"/>
          <w:b/>
          <w:bCs/>
          <w:sz w:val="24"/>
          <w:szCs w:val="24"/>
        </w:rPr>
        <w:t>、</w:t>
      </w:r>
      <w:r>
        <w:rPr>
          <w:rFonts w:ascii="黑体" w:eastAsia="黑体" w:hAnsi="黑体" w:cs="黑体" w:hint="eastAsia"/>
          <w:b/>
          <w:bCs/>
          <w:sz w:val="24"/>
          <w:szCs w:val="24"/>
        </w:rPr>
        <w:t>系统授课</w:t>
      </w:r>
      <w:r>
        <w:rPr>
          <w:rFonts w:ascii="Arial" w:eastAsia="黑体" w:hAnsi="Arial" w:cs="Arial" w:hint="eastAsia"/>
          <w:b/>
          <w:bCs/>
          <w:sz w:val="24"/>
          <w:szCs w:val="24"/>
        </w:rPr>
        <w:t>、</w:t>
      </w:r>
      <w:r>
        <w:rPr>
          <w:rFonts w:ascii="黑体" w:eastAsia="黑体" w:hAnsi="黑体" w:cs="黑体" w:hint="eastAsia"/>
          <w:b/>
          <w:bCs/>
          <w:sz w:val="24"/>
          <w:szCs w:val="24"/>
        </w:rPr>
        <w:t>答疑互动</w:t>
      </w:r>
      <w:r>
        <w:rPr>
          <w:rFonts w:ascii="Arial" w:eastAsia="黑体" w:hAnsi="Arial" w:cs="Arial" w:hint="eastAsia"/>
          <w:b/>
          <w:bCs/>
          <w:sz w:val="24"/>
          <w:szCs w:val="24"/>
        </w:rPr>
        <w:t>、</w:t>
      </w:r>
      <w:proofErr w:type="gramStart"/>
      <w:r>
        <w:rPr>
          <w:rFonts w:ascii="黑体" w:eastAsia="黑体" w:hAnsi="黑体" w:cs="黑体" w:hint="eastAsia"/>
          <w:b/>
          <w:bCs/>
          <w:sz w:val="24"/>
          <w:szCs w:val="24"/>
        </w:rPr>
        <w:t>私享晚宴</w:t>
      </w:r>
      <w:proofErr w:type="gramEnd"/>
      <w:r>
        <w:rPr>
          <w:rFonts w:ascii="黑体" w:eastAsia="黑体" w:hAnsi="黑体" w:cs="黑体" w:hint="eastAsia"/>
          <w:b/>
          <w:bCs/>
          <w:sz w:val="24"/>
          <w:szCs w:val="24"/>
        </w:rPr>
        <w:t>，超越课堂的学习方式</w:t>
      </w:r>
      <w:r>
        <w:rPr>
          <w:rFonts w:ascii="黑体" w:eastAsia="黑体" w:hAnsi="黑体" w:cs="黑体" w:hint="eastAsia"/>
          <w:b/>
          <w:bCs/>
          <w:sz w:val="24"/>
          <w:szCs w:val="24"/>
        </w:rPr>
        <w:t>。</w:t>
      </w:r>
    </w:p>
    <w:p w:rsidR="00CE0F36" w:rsidRDefault="00A50DF9">
      <w:pPr>
        <w:snapToGrid w:val="0"/>
        <w:spacing w:line="360" w:lineRule="exact"/>
        <w:ind w:firstLineChars="100" w:firstLine="210"/>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面对面与导师探讨存在的个性化问题</w:t>
      </w:r>
      <w:r>
        <w:rPr>
          <w:rFonts w:ascii="黑体" w:eastAsia="黑体" w:hAnsi="黑体" w:cs="黑体" w:hint="eastAsia"/>
          <w:b/>
          <w:bCs/>
          <w:sz w:val="24"/>
          <w:szCs w:val="24"/>
        </w:rPr>
        <w:t>、</w:t>
      </w:r>
      <w:r>
        <w:rPr>
          <w:rFonts w:ascii="黑体" w:eastAsia="黑体" w:hAnsi="黑体" w:cs="黑体" w:hint="eastAsia"/>
          <w:b/>
          <w:bCs/>
          <w:sz w:val="24"/>
          <w:szCs w:val="24"/>
        </w:rPr>
        <w:t>管理落地问题，深度剖析并进行辅导</w:t>
      </w:r>
      <w:r>
        <w:rPr>
          <w:rFonts w:ascii="黑体" w:eastAsia="黑体" w:hAnsi="黑体" w:cs="黑体" w:hint="eastAsia"/>
          <w:b/>
          <w:bCs/>
          <w:sz w:val="24"/>
          <w:szCs w:val="24"/>
        </w:rPr>
        <w:t>。</w:t>
      </w:r>
    </w:p>
    <w:p w:rsidR="00CE0F36" w:rsidRDefault="00A50DF9">
      <w:pPr>
        <w:snapToGrid w:val="0"/>
        <w:spacing w:line="360" w:lineRule="exact"/>
        <w:ind w:leftChars="100" w:left="420" w:hangingChars="100" w:hanging="210"/>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全方位立体化的支持：资深顾问团队进行课前调研诊断、课中一对一个性沟通，课后</w:t>
      </w:r>
      <w:r>
        <w:rPr>
          <w:rFonts w:ascii="黑体" w:eastAsia="黑体" w:hAnsi="黑体" w:cs="黑体" w:hint="eastAsia"/>
          <w:b/>
          <w:bCs/>
          <w:sz w:val="24"/>
          <w:szCs w:val="24"/>
        </w:rPr>
        <w:t>深</w:t>
      </w:r>
      <w:r>
        <w:rPr>
          <w:rFonts w:ascii="黑体" w:eastAsia="黑体" w:hAnsi="黑体" w:cs="黑体" w:hint="eastAsia"/>
          <w:b/>
          <w:bCs/>
          <w:sz w:val="24"/>
          <w:szCs w:val="24"/>
        </w:rPr>
        <w:t>度辅导</w:t>
      </w:r>
      <w:r>
        <w:rPr>
          <w:rFonts w:ascii="黑体" w:eastAsia="黑体" w:hAnsi="黑体" w:cs="黑体" w:hint="eastAsia"/>
          <w:b/>
          <w:bCs/>
          <w:sz w:val="24"/>
          <w:szCs w:val="24"/>
        </w:rPr>
        <w:t>。</w:t>
      </w:r>
    </w:p>
    <w:p w:rsidR="00CE0F36" w:rsidRDefault="00A50DF9">
      <w:pPr>
        <w:snapToGrid w:val="0"/>
        <w:spacing w:line="360" w:lineRule="exact"/>
        <w:ind w:leftChars="114" w:left="449" w:hangingChars="100" w:hanging="210"/>
        <w:jc w:val="left"/>
        <w:rPr>
          <w:b/>
          <w:szCs w:val="21"/>
        </w:rPr>
      </w:pPr>
      <w:r>
        <w:rPr>
          <w:rFonts w:hint="eastAsia"/>
          <w:b/>
          <w:noProof/>
          <w:szCs w:val="21"/>
        </w:rPr>
        <w:drawing>
          <wp:anchor distT="0" distB="0" distL="114300" distR="114300" simplePos="0" relativeHeight="251654144" behindDoc="0" locked="0" layoutInCell="1" allowOverlap="1">
            <wp:simplePos x="0" y="0"/>
            <wp:positionH relativeFrom="column">
              <wp:posOffset>-81280</wp:posOffset>
            </wp:positionH>
            <wp:positionV relativeFrom="paragraph">
              <wp:posOffset>51435</wp:posOffset>
            </wp:positionV>
            <wp:extent cx="6351905" cy="447040"/>
            <wp:effectExtent l="0" t="0" r="10795" b="10160"/>
            <wp:wrapNone/>
            <wp:docPr id="63" name="图片 63" descr="F:\马芸工作文件夹\深圳事业部\课程体系.png课程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马芸工作文件夹\深圳事业部\课程体系.png课程体系"/>
                    <pic:cNvPicPr>
                      <a:picLocks noChangeAspect="1"/>
                    </pic:cNvPicPr>
                  </pic:nvPicPr>
                  <pic:blipFill>
                    <a:blip r:embed="rId35"/>
                    <a:srcRect/>
                    <a:stretch>
                      <a:fillRect/>
                    </a:stretch>
                  </pic:blipFill>
                  <pic:spPr>
                    <a:xfrm>
                      <a:off x="0" y="0"/>
                      <a:ext cx="6351905" cy="447040"/>
                    </a:xfrm>
                    <a:prstGeom prst="rect">
                      <a:avLst/>
                    </a:prstGeom>
                  </pic:spPr>
                </pic:pic>
              </a:graphicData>
            </a:graphic>
          </wp:anchor>
        </w:drawing>
      </w:r>
    </w:p>
    <w:p w:rsidR="00CE0F36" w:rsidRDefault="00CE0F36">
      <w:pPr>
        <w:rPr>
          <w:b/>
          <w:szCs w:val="21"/>
        </w:rPr>
      </w:pPr>
    </w:p>
    <w:tbl>
      <w:tblPr>
        <w:tblStyle w:val="ac"/>
        <w:tblW w:w="9962" w:type="dxa"/>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single" w:sz="12" w:space="0" w:color="BF8F00" w:themeColor="accent4" w:themeShade="BF"/>
          <w:insideV w:val="single" w:sz="12" w:space="0" w:color="BF8F00" w:themeColor="accent4" w:themeShade="BF"/>
        </w:tblBorders>
        <w:tblLayout w:type="fixed"/>
        <w:tblLook w:val="04A0" w:firstRow="1" w:lastRow="0" w:firstColumn="1" w:lastColumn="0" w:noHBand="0" w:noVBand="1"/>
      </w:tblPr>
      <w:tblGrid>
        <w:gridCol w:w="1359"/>
        <w:gridCol w:w="2445"/>
        <w:gridCol w:w="6158"/>
      </w:tblGrid>
      <w:tr w:rsidR="00CE0F36">
        <w:trPr>
          <w:trHeight w:val="729"/>
        </w:trPr>
        <w:tc>
          <w:tcPr>
            <w:tcW w:w="9962" w:type="dxa"/>
            <w:gridSpan w:val="3"/>
            <w:tcBorders>
              <w:tl2br w:val="nil"/>
              <w:tr2bl w:val="nil"/>
            </w:tcBorders>
            <w:vAlign w:val="center"/>
          </w:tcPr>
          <w:p w:rsidR="00CE0F36" w:rsidRDefault="00A50DF9">
            <w:pPr>
              <w:jc w:val="center"/>
              <w:rPr>
                <w:rFonts w:ascii="黑体" w:eastAsia="黑体" w:hAnsi="黑体" w:cs="黑体"/>
                <w:bCs/>
                <w:sz w:val="24"/>
                <w:szCs w:val="24"/>
              </w:rPr>
            </w:pPr>
            <w:r>
              <w:rPr>
                <w:rFonts w:ascii="华文隶书" w:eastAsia="华文隶书" w:hAnsi="华文隶书" w:cs="华文隶书" w:hint="eastAsia"/>
                <w:b/>
                <w:color w:val="9A7000"/>
                <w:sz w:val="44"/>
                <w:szCs w:val="44"/>
              </w:rPr>
              <w:t>商业地产全流程</w:t>
            </w:r>
          </w:p>
        </w:tc>
      </w:tr>
      <w:tr w:rsidR="00CE0F36">
        <w:trPr>
          <w:trHeight w:val="527"/>
        </w:trPr>
        <w:tc>
          <w:tcPr>
            <w:tcW w:w="1359" w:type="dxa"/>
            <w:tcBorders>
              <w:tl2br w:val="nil"/>
              <w:tr2bl w:val="nil"/>
            </w:tcBorders>
            <w:shd w:val="clear" w:color="auto" w:fill="auto"/>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序号</w:t>
            </w:r>
          </w:p>
        </w:tc>
        <w:tc>
          <w:tcPr>
            <w:tcW w:w="2445" w:type="dxa"/>
            <w:tcBorders>
              <w:tl2br w:val="nil"/>
              <w:tr2bl w:val="nil"/>
            </w:tcBorders>
            <w:shd w:val="clear" w:color="auto" w:fill="auto"/>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主题</w:t>
            </w:r>
          </w:p>
        </w:tc>
        <w:tc>
          <w:tcPr>
            <w:tcW w:w="6158" w:type="dxa"/>
            <w:tcBorders>
              <w:tl2br w:val="nil"/>
              <w:tr2bl w:val="nil"/>
            </w:tcBorders>
            <w:shd w:val="clear" w:color="auto" w:fill="auto"/>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课程大纲</w:t>
            </w:r>
          </w:p>
        </w:tc>
      </w:tr>
      <w:tr w:rsidR="00CE0F36">
        <w:trPr>
          <w:trHeight w:val="2142"/>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w:t>
            </w:r>
            <w:proofErr w:type="gramStart"/>
            <w:r>
              <w:rPr>
                <w:rFonts w:ascii="黑体" w:eastAsia="黑体" w:hAnsi="黑体" w:cs="黑体" w:hint="eastAsia"/>
                <w:bCs/>
                <w:sz w:val="24"/>
                <w:szCs w:val="24"/>
              </w:rPr>
              <w:t>一</w:t>
            </w:r>
            <w:proofErr w:type="gramEnd"/>
          </w:p>
        </w:tc>
        <w:tc>
          <w:tcPr>
            <w:tcW w:w="2445" w:type="dxa"/>
            <w:tcBorders>
              <w:tl2br w:val="nil"/>
              <w:tr2bl w:val="nil"/>
            </w:tcBorders>
            <w:vAlign w:val="center"/>
          </w:tcPr>
          <w:p w:rsidR="00CE0F36" w:rsidRDefault="00A50DF9">
            <w:pPr>
              <w:rPr>
                <w:rFonts w:ascii="黑体" w:eastAsia="黑体" w:hAnsi="黑体" w:cs="黑体"/>
                <w:bCs/>
                <w:sz w:val="24"/>
                <w:szCs w:val="24"/>
              </w:rPr>
            </w:pPr>
            <w:r>
              <w:rPr>
                <w:rFonts w:ascii="黑体" w:eastAsia="黑体" w:hAnsi="黑体" w:cs="黑体" w:hint="eastAsia"/>
                <w:b/>
                <w:color w:val="9A7000"/>
                <w:sz w:val="24"/>
                <w:szCs w:val="24"/>
              </w:rPr>
              <w:t>商业地产定位逻辑及前期</w:t>
            </w:r>
            <w:proofErr w:type="gramStart"/>
            <w:r>
              <w:rPr>
                <w:rFonts w:ascii="黑体" w:eastAsia="黑体" w:hAnsi="黑体" w:cs="黑体" w:hint="eastAsia"/>
                <w:b/>
                <w:color w:val="9A7000"/>
                <w:sz w:val="24"/>
                <w:szCs w:val="24"/>
              </w:rPr>
              <w:t>研</w:t>
            </w:r>
            <w:proofErr w:type="gramEnd"/>
            <w:r>
              <w:rPr>
                <w:rFonts w:ascii="黑体" w:eastAsia="黑体" w:hAnsi="黑体" w:cs="黑体" w:hint="eastAsia"/>
                <w:b/>
                <w:color w:val="9A7000"/>
                <w:sz w:val="24"/>
                <w:szCs w:val="24"/>
              </w:rPr>
              <w:t>策</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商业地产的发展现状以及未来的发展趋势</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商业综合体规划定位的方法与相关工具模型</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购物中心定位中的关键因素及定位方法</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社区商业设计的技巧及相关指引</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不同类型项目的</w:t>
            </w:r>
            <w:proofErr w:type="gramStart"/>
            <w:r>
              <w:rPr>
                <w:rFonts w:ascii="黑体" w:eastAsia="黑体" w:hAnsi="黑体" w:cs="黑体" w:hint="eastAsia"/>
                <w:bCs/>
                <w:sz w:val="24"/>
                <w:szCs w:val="24"/>
              </w:rPr>
              <w:t>前策模式</w:t>
            </w:r>
            <w:proofErr w:type="gramEnd"/>
            <w:r>
              <w:rPr>
                <w:rFonts w:ascii="黑体" w:eastAsia="黑体" w:hAnsi="黑体" w:cs="黑体" w:hint="eastAsia"/>
                <w:bCs/>
                <w:sz w:val="24"/>
                <w:szCs w:val="24"/>
              </w:rPr>
              <w:t>和关注点</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商业综合体大量商业指标如何拆分</w:t>
            </w:r>
          </w:p>
        </w:tc>
      </w:tr>
      <w:tr w:rsidR="00CE0F36">
        <w:trPr>
          <w:trHeight w:val="2022"/>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课题二</w:t>
            </w:r>
          </w:p>
        </w:tc>
        <w:tc>
          <w:tcPr>
            <w:tcW w:w="2445"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商业地产的招商与开业筹备</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承接商业定位的招商逻辑</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商铺进驻条件与经营模式制定</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招商合同订定与入驻管理原则（含门店设计规范）</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商业地产项目筹备进度排定</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商业地产项目筹备基本管理流程</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调整优化与企划推广</w:t>
            </w:r>
          </w:p>
        </w:tc>
      </w:tr>
      <w:tr w:rsidR="00CE0F36">
        <w:trPr>
          <w:trHeight w:val="1427"/>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课题三</w:t>
            </w:r>
          </w:p>
        </w:tc>
        <w:tc>
          <w:tcPr>
            <w:tcW w:w="2445"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商业地产运营阶段：经营策略</w:t>
            </w:r>
            <w:r>
              <w:rPr>
                <w:rFonts w:ascii="黑体" w:eastAsia="黑体" w:hAnsi="黑体" w:cs="黑体" w:hint="eastAsia"/>
                <w:b/>
                <w:color w:val="9A7000"/>
                <w:sz w:val="24"/>
                <w:szCs w:val="24"/>
              </w:rPr>
              <w:t>/</w:t>
            </w:r>
            <w:r>
              <w:rPr>
                <w:rFonts w:ascii="黑体" w:eastAsia="黑体" w:hAnsi="黑体" w:cs="黑体" w:hint="eastAsia"/>
                <w:b/>
                <w:color w:val="9A7000"/>
                <w:sz w:val="24"/>
                <w:szCs w:val="24"/>
              </w:rPr>
              <w:t>实战核心技巧</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商业地产实战核心技巧</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搭建运营期管理体系：不同阶段不同形态多项目管理</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运营期管控要点：确保资产保值增值</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互联网时代的运营管理新变革</w:t>
            </w:r>
          </w:p>
        </w:tc>
      </w:tr>
      <w:tr w:rsidR="00CE0F36">
        <w:trPr>
          <w:trHeight w:val="1830"/>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课题四</w:t>
            </w:r>
          </w:p>
        </w:tc>
        <w:tc>
          <w:tcPr>
            <w:tcW w:w="2445"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商业地产营销战略</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商业及商业定位的本质</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商业地产各物业</w:t>
            </w:r>
            <w:proofErr w:type="gramStart"/>
            <w:r>
              <w:rPr>
                <w:rFonts w:ascii="黑体" w:eastAsia="黑体" w:hAnsi="黑体" w:cs="黑体" w:hint="eastAsia"/>
                <w:bCs/>
                <w:sz w:val="24"/>
                <w:szCs w:val="24"/>
              </w:rPr>
              <w:t>单位及业态</w:t>
            </w:r>
            <w:proofErr w:type="gramEnd"/>
            <w:r>
              <w:rPr>
                <w:rFonts w:ascii="黑体" w:eastAsia="黑体" w:hAnsi="黑体" w:cs="黑体" w:hint="eastAsia"/>
                <w:bCs/>
                <w:sz w:val="24"/>
                <w:szCs w:val="24"/>
              </w:rPr>
              <w:t>定位</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渠道</w:t>
            </w:r>
            <w:proofErr w:type="gramStart"/>
            <w:r>
              <w:rPr>
                <w:rFonts w:ascii="黑体" w:eastAsia="黑体" w:hAnsi="黑体" w:cs="黑体" w:hint="eastAsia"/>
                <w:bCs/>
                <w:sz w:val="24"/>
                <w:szCs w:val="24"/>
              </w:rPr>
              <w:t>分布及业态</w:t>
            </w:r>
            <w:proofErr w:type="gramEnd"/>
            <w:r>
              <w:rPr>
                <w:rFonts w:ascii="黑体" w:eastAsia="黑体" w:hAnsi="黑体" w:cs="黑体" w:hint="eastAsia"/>
                <w:bCs/>
                <w:sz w:val="24"/>
                <w:szCs w:val="24"/>
              </w:rPr>
              <w:t>集群效率，渠道早期建设</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商业业务营销：租</w:t>
            </w:r>
            <w:r>
              <w:rPr>
                <w:rFonts w:ascii="黑体" w:eastAsia="黑体" w:hAnsi="黑体" w:cs="黑体" w:hint="eastAsia"/>
                <w:bCs/>
                <w:sz w:val="24"/>
                <w:szCs w:val="24"/>
              </w:rPr>
              <w:t>/</w:t>
            </w:r>
            <w:r>
              <w:rPr>
                <w:rFonts w:ascii="黑体" w:eastAsia="黑体" w:hAnsi="黑体" w:cs="黑体" w:hint="eastAsia"/>
                <w:bCs/>
                <w:sz w:val="24"/>
                <w:szCs w:val="24"/>
              </w:rPr>
              <w:t>售</w:t>
            </w:r>
            <w:r>
              <w:rPr>
                <w:rFonts w:ascii="黑体" w:eastAsia="黑体" w:hAnsi="黑体" w:cs="黑体" w:hint="eastAsia"/>
                <w:bCs/>
                <w:sz w:val="24"/>
                <w:szCs w:val="24"/>
              </w:rPr>
              <w:t>/</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控</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以退为进，商业资产证券化</w:t>
            </w:r>
          </w:p>
        </w:tc>
      </w:tr>
      <w:tr w:rsidR="00CE0F36">
        <w:trPr>
          <w:trHeight w:val="2052"/>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课题五</w:t>
            </w:r>
          </w:p>
        </w:tc>
        <w:tc>
          <w:tcPr>
            <w:tcW w:w="2445"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传统商业的调改升级、成熟商业的招商调整、与新业态开发</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传统商业物业的调改升级</w:t>
            </w:r>
            <w:r>
              <w:rPr>
                <w:rFonts w:ascii="黑体" w:eastAsia="黑体" w:hAnsi="黑体" w:cs="黑体" w:hint="eastAsia"/>
                <w:bCs/>
                <w:sz w:val="24"/>
                <w:szCs w:val="24"/>
              </w:rPr>
              <w:t xml:space="preserve"> </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成熟商业项目的招商调整</w:t>
            </w:r>
            <w:r>
              <w:rPr>
                <w:rFonts w:ascii="黑体" w:eastAsia="黑体" w:hAnsi="黑体" w:cs="黑体" w:hint="eastAsia"/>
                <w:bCs/>
                <w:sz w:val="24"/>
                <w:szCs w:val="24"/>
              </w:rPr>
              <w:t xml:space="preserve"> </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新业态开发方法与实例</w:t>
            </w:r>
            <w:r>
              <w:rPr>
                <w:rFonts w:ascii="黑体" w:eastAsia="黑体" w:hAnsi="黑体" w:cs="黑体" w:hint="eastAsia"/>
                <w:bCs/>
                <w:sz w:val="24"/>
                <w:szCs w:val="24"/>
              </w:rPr>
              <w:t xml:space="preserve"> </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商业地产项目的场景体验打造</w:t>
            </w:r>
            <w:r>
              <w:rPr>
                <w:rFonts w:ascii="黑体" w:eastAsia="黑体" w:hAnsi="黑体" w:cs="黑体" w:hint="eastAsia"/>
                <w:bCs/>
                <w:sz w:val="24"/>
                <w:szCs w:val="24"/>
              </w:rPr>
              <w:t xml:space="preserve"> </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90</w:t>
            </w:r>
            <w:r>
              <w:rPr>
                <w:rFonts w:ascii="黑体" w:eastAsia="黑体" w:hAnsi="黑体" w:cs="黑体" w:hint="eastAsia"/>
                <w:bCs/>
                <w:sz w:val="24"/>
                <w:szCs w:val="24"/>
              </w:rPr>
              <w:t>后消费行为分析与商业应用</w:t>
            </w:r>
            <w:r>
              <w:rPr>
                <w:rFonts w:ascii="黑体" w:eastAsia="黑体" w:hAnsi="黑体" w:cs="黑体" w:hint="eastAsia"/>
                <w:bCs/>
                <w:sz w:val="24"/>
                <w:szCs w:val="24"/>
              </w:rPr>
              <w:t xml:space="preserve"> </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传统商业跨界经营与升级</w:t>
            </w:r>
          </w:p>
        </w:tc>
      </w:tr>
      <w:tr w:rsidR="00CE0F36">
        <w:trPr>
          <w:trHeight w:val="1815"/>
        </w:trPr>
        <w:tc>
          <w:tcPr>
            <w:tcW w:w="1359"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课题六</w:t>
            </w:r>
          </w:p>
        </w:tc>
        <w:tc>
          <w:tcPr>
            <w:tcW w:w="2445"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商业地产项目的退出与变现</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商业地产项目的估值方法与决策依据</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商业地产项目退出渠道解析与案例</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商业地产项目的盈利变现模式</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商业地产项目的并购与上市</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商业地产项目资产证券化</w:t>
            </w:r>
          </w:p>
        </w:tc>
      </w:tr>
    </w:tbl>
    <w:p w:rsidR="00CE0F36" w:rsidRDefault="00CE0F36"/>
    <w:p w:rsidR="00CE0F36" w:rsidRDefault="00A50DF9">
      <w:r>
        <w:rPr>
          <w:rFonts w:hint="eastAsia"/>
          <w:b/>
          <w:noProof/>
          <w:szCs w:val="21"/>
        </w:rPr>
        <w:drawing>
          <wp:anchor distT="0" distB="0" distL="114300" distR="114300" simplePos="0" relativeHeight="251665408" behindDoc="0" locked="0" layoutInCell="1" allowOverlap="1">
            <wp:simplePos x="0" y="0"/>
            <wp:positionH relativeFrom="column">
              <wp:posOffset>-81280</wp:posOffset>
            </wp:positionH>
            <wp:positionV relativeFrom="paragraph">
              <wp:posOffset>203835</wp:posOffset>
            </wp:positionV>
            <wp:extent cx="6351905" cy="447040"/>
            <wp:effectExtent l="0" t="0" r="10795" b="10160"/>
            <wp:wrapNone/>
            <wp:docPr id="32" name="图片 32" descr="F:\马芸工作文件夹\深圳事业部\课程体系.png课程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马芸工作文件夹\深圳事业部\课程体系.png课程体系"/>
                    <pic:cNvPicPr>
                      <a:picLocks noChangeAspect="1"/>
                    </pic:cNvPicPr>
                  </pic:nvPicPr>
                  <pic:blipFill>
                    <a:blip r:embed="rId35"/>
                    <a:srcRect/>
                    <a:stretch>
                      <a:fillRect/>
                    </a:stretch>
                  </pic:blipFill>
                  <pic:spPr>
                    <a:xfrm>
                      <a:off x="0" y="0"/>
                      <a:ext cx="6351905" cy="447040"/>
                    </a:xfrm>
                    <a:prstGeom prst="rect">
                      <a:avLst/>
                    </a:prstGeom>
                  </pic:spPr>
                </pic:pic>
              </a:graphicData>
            </a:graphic>
          </wp:anchor>
        </w:drawing>
      </w:r>
    </w:p>
    <w:p w:rsidR="00CE0F36" w:rsidRDefault="00CE0F36"/>
    <w:p w:rsidR="00CE0F36" w:rsidRDefault="00CE0F36"/>
    <w:tbl>
      <w:tblPr>
        <w:tblStyle w:val="ac"/>
        <w:tblW w:w="9962" w:type="dxa"/>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single" w:sz="12" w:space="0" w:color="BF8F00" w:themeColor="accent4" w:themeShade="BF"/>
          <w:insideV w:val="single" w:sz="12" w:space="0" w:color="BF8F00" w:themeColor="accent4" w:themeShade="BF"/>
        </w:tblBorders>
        <w:tblLayout w:type="fixed"/>
        <w:tblLook w:val="04A0" w:firstRow="1" w:lastRow="0" w:firstColumn="1" w:lastColumn="0" w:noHBand="0" w:noVBand="1"/>
      </w:tblPr>
      <w:tblGrid>
        <w:gridCol w:w="1344"/>
        <w:gridCol w:w="2460"/>
        <w:gridCol w:w="6158"/>
      </w:tblGrid>
      <w:tr w:rsidR="00CE0F36">
        <w:trPr>
          <w:trHeight w:val="522"/>
        </w:trPr>
        <w:tc>
          <w:tcPr>
            <w:tcW w:w="9962" w:type="dxa"/>
            <w:gridSpan w:val="3"/>
            <w:tcBorders>
              <w:tl2br w:val="nil"/>
              <w:tr2bl w:val="nil"/>
            </w:tcBorders>
            <w:vAlign w:val="center"/>
          </w:tcPr>
          <w:p w:rsidR="00CE0F36" w:rsidRDefault="00A50DF9">
            <w:pPr>
              <w:jc w:val="center"/>
              <w:rPr>
                <w:rFonts w:ascii="黑体" w:eastAsia="黑体" w:hAnsi="黑体" w:cs="黑体"/>
                <w:bCs/>
                <w:sz w:val="24"/>
                <w:szCs w:val="24"/>
              </w:rPr>
            </w:pPr>
            <w:r>
              <w:rPr>
                <w:rFonts w:ascii="华文隶书" w:eastAsia="华文隶书" w:hAnsi="华文隶书" w:cs="华文隶书" w:hint="eastAsia"/>
                <w:b/>
                <w:color w:val="9A7000"/>
                <w:sz w:val="44"/>
                <w:szCs w:val="44"/>
              </w:rPr>
              <w:t>商业</w:t>
            </w:r>
            <w:proofErr w:type="gramStart"/>
            <w:r>
              <w:rPr>
                <w:rFonts w:ascii="华文隶书" w:eastAsia="华文隶书" w:hAnsi="华文隶书" w:cs="华文隶书" w:hint="eastAsia"/>
                <w:b/>
                <w:color w:val="9A7000"/>
                <w:sz w:val="44"/>
                <w:szCs w:val="44"/>
              </w:rPr>
              <w:t>地产全业态</w:t>
            </w:r>
            <w:proofErr w:type="gramEnd"/>
          </w:p>
        </w:tc>
      </w:tr>
      <w:tr w:rsidR="00CE0F36">
        <w:trPr>
          <w:trHeight w:val="537"/>
        </w:trPr>
        <w:tc>
          <w:tcPr>
            <w:tcW w:w="1344"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序号</w:t>
            </w:r>
          </w:p>
        </w:tc>
        <w:tc>
          <w:tcPr>
            <w:tcW w:w="2460"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主题</w:t>
            </w:r>
          </w:p>
        </w:tc>
        <w:tc>
          <w:tcPr>
            <w:tcW w:w="6158"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课程大纲</w:t>
            </w:r>
          </w:p>
        </w:tc>
      </w:tr>
      <w:tr w:rsidR="00CE0F36">
        <w:trPr>
          <w:trHeight w:val="1339"/>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proofErr w:type="gramStart"/>
            <w:r>
              <w:rPr>
                <w:rFonts w:ascii="黑体" w:eastAsia="黑体" w:hAnsi="黑体" w:cs="黑体" w:hint="eastAsia"/>
                <w:bCs/>
                <w:sz w:val="24"/>
                <w:szCs w:val="24"/>
              </w:rPr>
              <w:t>课题七</w:t>
            </w:r>
            <w:proofErr w:type="gramEnd"/>
          </w:p>
        </w:tc>
        <w:tc>
          <w:tcPr>
            <w:tcW w:w="2460"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街区型（社区型）商业</w:t>
            </w:r>
            <w:r>
              <w:rPr>
                <w:rFonts w:ascii="黑体" w:eastAsia="黑体" w:hAnsi="黑体" w:cs="黑体" w:hint="eastAsia"/>
                <w:b/>
                <w:color w:val="9A7000"/>
                <w:sz w:val="24"/>
                <w:szCs w:val="24"/>
              </w:rPr>
              <w:t>定位、规划、招商、运营</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街区商业的开发模式</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街区商业的</w:t>
            </w:r>
            <w:r>
              <w:rPr>
                <w:rFonts w:ascii="黑体" w:eastAsia="黑体" w:hAnsi="黑体" w:cs="黑体" w:hint="eastAsia"/>
                <w:bCs/>
                <w:sz w:val="24"/>
                <w:szCs w:val="24"/>
              </w:rPr>
              <w:t>8</w:t>
            </w:r>
            <w:r>
              <w:rPr>
                <w:rFonts w:ascii="黑体" w:eastAsia="黑体" w:hAnsi="黑体" w:cs="黑体" w:hint="eastAsia"/>
                <w:bCs/>
                <w:sz w:val="24"/>
                <w:szCs w:val="24"/>
              </w:rPr>
              <w:t>种主题定位及规划布局</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社区商业的招商运营思路</w:t>
            </w:r>
          </w:p>
        </w:tc>
      </w:tr>
      <w:tr w:rsidR="00CE0F36">
        <w:trPr>
          <w:trHeight w:val="1312"/>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proofErr w:type="gramStart"/>
            <w:r>
              <w:rPr>
                <w:rFonts w:ascii="黑体" w:eastAsia="黑体" w:hAnsi="黑体" w:cs="黑体" w:hint="eastAsia"/>
                <w:bCs/>
                <w:sz w:val="24"/>
                <w:szCs w:val="24"/>
              </w:rPr>
              <w:t>课题八</w:t>
            </w:r>
            <w:proofErr w:type="gramEnd"/>
          </w:p>
        </w:tc>
        <w:tc>
          <w:tcPr>
            <w:tcW w:w="2460"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销售型商业及写字楼、公寓营销</w:t>
            </w:r>
          </w:p>
        </w:tc>
        <w:tc>
          <w:tcPr>
            <w:tcW w:w="6158"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街区型商业</w:t>
            </w:r>
            <w:r>
              <w:rPr>
                <w:rFonts w:ascii="黑体" w:eastAsia="黑体" w:hAnsi="黑体" w:cs="黑体" w:hint="eastAsia"/>
                <w:bCs/>
                <w:sz w:val="24"/>
                <w:szCs w:val="24"/>
              </w:rPr>
              <w:t>、</w:t>
            </w:r>
            <w:r>
              <w:rPr>
                <w:rFonts w:ascii="黑体" w:eastAsia="黑体" w:hAnsi="黑体" w:cs="黑体" w:hint="eastAsia"/>
                <w:bCs/>
                <w:sz w:val="24"/>
                <w:szCs w:val="24"/>
              </w:rPr>
              <w:t>写字楼</w:t>
            </w:r>
            <w:r>
              <w:rPr>
                <w:rFonts w:ascii="黑体" w:eastAsia="黑体" w:hAnsi="黑体" w:cs="黑体" w:hint="eastAsia"/>
                <w:bCs/>
                <w:sz w:val="24"/>
                <w:szCs w:val="24"/>
              </w:rPr>
              <w:t>、</w:t>
            </w:r>
            <w:r>
              <w:rPr>
                <w:rFonts w:ascii="黑体" w:eastAsia="黑体" w:hAnsi="黑体" w:cs="黑体" w:hint="eastAsia"/>
                <w:bCs/>
                <w:sz w:val="24"/>
                <w:szCs w:val="24"/>
              </w:rPr>
              <w:t>公寓的销售模式</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房地产金融介入下的销售变革</w:t>
            </w:r>
          </w:p>
        </w:tc>
      </w:tr>
      <w:tr w:rsidR="00CE0F36">
        <w:trPr>
          <w:trHeight w:val="1942"/>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课题九</w:t>
            </w:r>
          </w:p>
        </w:tc>
        <w:tc>
          <w:tcPr>
            <w:tcW w:w="2460" w:type="dxa"/>
            <w:tcBorders>
              <w:tl2br w:val="nil"/>
              <w:tr2bl w:val="nil"/>
            </w:tcBorders>
            <w:vAlign w:val="center"/>
          </w:tcPr>
          <w:p w:rsidR="00CE0F36" w:rsidRDefault="00A50DF9">
            <w:pPr>
              <w:rPr>
                <w:rFonts w:ascii="黑体" w:eastAsia="黑体" w:hAnsi="黑体" w:cs="黑体"/>
                <w:b/>
                <w:color w:val="9A7000"/>
                <w:sz w:val="24"/>
                <w:szCs w:val="24"/>
              </w:rPr>
            </w:pPr>
            <w:r>
              <w:rPr>
                <w:rFonts w:ascii="黑体" w:eastAsia="黑体" w:hAnsi="黑体" w:cs="黑体" w:hint="eastAsia"/>
                <w:b/>
                <w:color w:val="9A7000"/>
                <w:sz w:val="24"/>
                <w:szCs w:val="24"/>
              </w:rPr>
              <w:t>购物中心全过程管理</w:t>
            </w:r>
          </w:p>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深度剖析国内外购物中心成功的四大核心阶段，实际项目案例现场讲解</w:t>
            </w:r>
          </w:p>
        </w:tc>
        <w:tc>
          <w:tcPr>
            <w:tcW w:w="6158" w:type="dxa"/>
            <w:tcBorders>
              <w:tl2br w:val="nil"/>
              <w:tr2bl w:val="nil"/>
            </w:tcBorders>
            <w:vAlign w:val="center"/>
          </w:tcPr>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筹备期：建立一套成熟的计划管控模式</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培育期：大数据分析、精细化管理深度诊断项目</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成长期：客户视角与市场导向的资产增值思维</w:t>
            </w:r>
          </w:p>
          <w:p w:rsidR="00CE0F36" w:rsidRDefault="00A50DF9">
            <w:pPr>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sz w:val="24"/>
                <w:szCs w:val="24"/>
              </w:rPr>
              <w:t>成熟期：场景体验与</w:t>
            </w:r>
            <w:r>
              <w:rPr>
                <w:rFonts w:ascii="黑体" w:eastAsia="黑体" w:hAnsi="黑体" w:cs="黑体" w:hint="eastAsia"/>
                <w:sz w:val="24"/>
                <w:szCs w:val="24"/>
              </w:rPr>
              <w:t>IP</w:t>
            </w:r>
            <w:r>
              <w:rPr>
                <w:rFonts w:ascii="黑体" w:eastAsia="黑体" w:hAnsi="黑体" w:cs="黑体" w:hint="eastAsia"/>
                <w:sz w:val="24"/>
                <w:szCs w:val="24"/>
              </w:rPr>
              <w:t>品牌传播渗透力</w:t>
            </w:r>
          </w:p>
        </w:tc>
      </w:tr>
      <w:tr w:rsidR="00CE0F36">
        <w:trPr>
          <w:trHeight w:val="1943"/>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w:t>
            </w:r>
          </w:p>
        </w:tc>
        <w:tc>
          <w:tcPr>
            <w:tcW w:w="2460"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商业</w:t>
            </w:r>
            <w:r>
              <w:rPr>
                <w:rFonts w:ascii="黑体" w:eastAsia="黑体" w:hAnsi="黑体" w:cs="黑体" w:hint="eastAsia"/>
                <w:b/>
                <w:color w:val="9A7000"/>
                <w:sz w:val="24"/>
                <w:szCs w:val="24"/>
              </w:rPr>
              <w:t>（</w:t>
            </w:r>
            <w:r>
              <w:rPr>
                <w:rFonts w:ascii="黑体" w:eastAsia="黑体" w:hAnsi="黑体" w:cs="黑体" w:hint="eastAsia"/>
                <w:b/>
                <w:color w:val="9A7000"/>
                <w:sz w:val="24"/>
                <w:szCs w:val="24"/>
              </w:rPr>
              <w:t>城市</w:t>
            </w:r>
            <w:r>
              <w:rPr>
                <w:rFonts w:ascii="黑体" w:eastAsia="黑体" w:hAnsi="黑体" w:cs="黑体" w:hint="eastAsia"/>
                <w:b/>
                <w:color w:val="9A7000"/>
                <w:sz w:val="24"/>
                <w:szCs w:val="24"/>
              </w:rPr>
              <w:t>）</w:t>
            </w:r>
            <w:r>
              <w:rPr>
                <w:rFonts w:ascii="黑体" w:eastAsia="黑体" w:hAnsi="黑体" w:cs="黑体" w:hint="eastAsia"/>
                <w:b/>
                <w:color w:val="9A7000"/>
                <w:sz w:val="24"/>
                <w:szCs w:val="24"/>
              </w:rPr>
              <w:t>综合体</w:t>
            </w:r>
            <w:r>
              <w:rPr>
                <w:rFonts w:ascii="黑体" w:eastAsia="黑体" w:hAnsi="黑体" w:cs="黑体" w:hint="eastAsia"/>
                <w:b/>
                <w:color w:val="9A7000"/>
                <w:sz w:val="24"/>
                <w:szCs w:val="24"/>
              </w:rPr>
              <w:t>的“融、投、管、退”</w:t>
            </w:r>
          </w:p>
        </w:tc>
        <w:tc>
          <w:tcPr>
            <w:tcW w:w="6158" w:type="dxa"/>
            <w:tcBorders>
              <w:tl2br w:val="nil"/>
              <w:tr2bl w:val="nil"/>
            </w:tcBorders>
            <w:vAlign w:val="center"/>
          </w:tcPr>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商业（城市）综合体的投资测算</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商业（城市）综合体市场定位定价</w:t>
            </w:r>
          </w:p>
          <w:p w:rsidR="00CE0F36" w:rsidRDefault="00A50DF9">
            <w:pPr>
              <w:ind w:leftChars="100" w:left="420" w:hangingChars="100" w:hanging="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商业（城市</w:t>
            </w:r>
            <w:r>
              <w:rPr>
                <w:rFonts w:ascii="黑体" w:eastAsia="黑体" w:hAnsi="黑体" w:cs="黑体" w:hint="eastAsia"/>
                <w:sz w:val="24"/>
                <w:szCs w:val="24"/>
              </w:rPr>
              <w:t>）</w:t>
            </w:r>
            <w:r>
              <w:rPr>
                <w:rFonts w:ascii="黑体" w:eastAsia="黑体" w:hAnsi="黑体" w:cs="黑体" w:hint="eastAsia"/>
                <w:sz w:val="24"/>
                <w:szCs w:val="24"/>
              </w:rPr>
              <w:t>综合体的设计方案优化、成本对标、经营提升体系</w:t>
            </w:r>
          </w:p>
          <w:p w:rsidR="00CE0F36" w:rsidRDefault="00A50DF9">
            <w:pPr>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sz w:val="24"/>
                <w:szCs w:val="24"/>
              </w:rPr>
              <w:t>商业（城市）综合体的资本市场退出规划</w:t>
            </w:r>
          </w:p>
        </w:tc>
      </w:tr>
      <w:tr w:rsidR="00CE0F36">
        <w:trPr>
          <w:trHeight w:val="2307"/>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课题十一</w:t>
            </w:r>
          </w:p>
        </w:tc>
        <w:tc>
          <w:tcPr>
            <w:tcW w:w="2460" w:type="dxa"/>
            <w:tcBorders>
              <w:tl2br w:val="nil"/>
              <w:tr2bl w:val="nil"/>
            </w:tcBorders>
            <w:vAlign w:val="center"/>
          </w:tcPr>
          <w:p w:rsidR="00CE0F36" w:rsidRDefault="00A50DF9">
            <w:pPr>
              <w:rPr>
                <w:rFonts w:ascii="黑体" w:eastAsia="黑体" w:hAnsi="黑体" w:cs="黑体"/>
                <w:bCs/>
                <w:color w:val="9A7000"/>
                <w:sz w:val="24"/>
                <w:szCs w:val="24"/>
              </w:rPr>
            </w:pPr>
            <w:r>
              <w:rPr>
                <w:rFonts w:ascii="黑体" w:eastAsia="黑体" w:hAnsi="黑体" w:cs="黑体" w:hint="eastAsia"/>
                <w:b/>
                <w:color w:val="9A7000"/>
                <w:sz w:val="24"/>
                <w:szCs w:val="24"/>
              </w:rPr>
              <w:t>产业地产演进与实施路径</w:t>
            </w:r>
          </w:p>
        </w:tc>
        <w:tc>
          <w:tcPr>
            <w:tcW w:w="6158" w:type="dxa"/>
            <w:tcBorders>
              <w:tl2br w:val="nil"/>
              <w:tr2bl w:val="nil"/>
            </w:tcBorders>
            <w:vAlign w:val="center"/>
          </w:tcPr>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中国主要城市产业现状</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产业园区与产业地产运营模式与发展核心</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产业地产发展路径规划</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产业地产盈利模式</w:t>
            </w:r>
          </w:p>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传统地产企业转型战略要点</w:t>
            </w:r>
          </w:p>
          <w:p w:rsidR="00CE0F36" w:rsidRDefault="00A50DF9">
            <w:pPr>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sz w:val="24"/>
                <w:szCs w:val="24"/>
              </w:rPr>
              <w:t>产业地产实施路径</w:t>
            </w:r>
            <w:r>
              <w:rPr>
                <w:rFonts w:ascii="黑体" w:eastAsia="黑体" w:hAnsi="黑体" w:cs="黑体" w:hint="eastAsia"/>
                <w:sz w:val="24"/>
                <w:szCs w:val="24"/>
              </w:rPr>
              <w:t>、</w:t>
            </w:r>
            <w:r>
              <w:rPr>
                <w:rFonts w:ascii="黑体" w:eastAsia="黑体" w:hAnsi="黑体" w:cs="黑体" w:hint="eastAsia"/>
                <w:sz w:val="24"/>
                <w:szCs w:val="24"/>
              </w:rPr>
              <w:t>要点控制及案例</w:t>
            </w:r>
          </w:p>
        </w:tc>
      </w:tr>
      <w:tr w:rsidR="00CE0F36">
        <w:trPr>
          <w:trHeight w:val="2277"/>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课题十二</w:t>
            </w:r>
          </w:p>
        </w:tc>
        <w:tc>
          <w:tcPr>
            <w:tcW w:w="2460" w:type="dxa"/>
            <w:tcBorders>
              <w:tl2br w:val="nil"/>
              <w:tr2bl w:val="nil"/>
            </w:tcBorders>
            <w:vAlign w:val="center"/>
          </w:tcPr>
          <w:p w:rsidR="00CE0F36" w:rsidRDefault="00A50DF9">
            <w:pPr>
              <w:rPr>
                <w:rFonts w:ascii="黑体" w:eastAsia="黑体" w:hAnsi="黑体" w:cs="黑体"/>
                <w:bCs/>
                <w:color w:val="9A7000"/>
                <w:sz w:val="24"/>
                <w:szCs w:val="24"/>
              </w:rPr>
            </w:pPr>
            <w:proofErr w:type="gramStart"/>
            <w:r>
              <w:rPr>
                <w:rFonts w:ascii="黑体" w:eastAsia="黑体" w:hAnsi="黑体" w:cs="黑体" w:hint="eastAsia"/>
                <w:b/>
                <w:color w:val="9A7000"/>
                <w:sz w:val="24"/>
                <w:szCs w:val="24"/>
              </w:rPr>
              <w:t>后特色</w:t>
            </w:r>
            <w:proofErr w:type="gramEnd"/>
            <w:r>
              <w:rPr>
                <w:rFonts w:ascii="黑体" w:eastAsia="黑体" w:hAnsi="黑体" w:cs="黑体" w:hint="eastAsia"/>
                <w:b/>
                <w:color w:val="9A7000"/>
                <w:sz w:val="24"/>
                <w:szCs w:val="24"/>
              </w:rPr>
              <w:t>小镇</w:t>
            </w:r>
            <w:proofErr w:type="gramStart"/>
            <w:r>
              <w:rPr>
                <w:rFonts w:ascii="黑体" w:eastAsia="黑体" w:hAnsi="黑体" w:cs="黑体" w:hint="eastAsia"/>
                <w:b/>
                <w:color w:val="9A7000"/>
                <w:sz w:val="24"/>
                <w:szCs w:val="24"/>
              </w:rPr>
              <w:t>时代文旅地</w:t>
            </w:r>
            <w:proofErr w:type="gramEnd"/>
            <w:r>
              <w:rPr>
                <w:rFonts w:ascii="黑体" w:eastAsia="黑体" w:hAnsi="黑体" w:cs="黑体" w:hint="eastAsia"/>
                <w:b/>
                <w:color w:val="9A7000"/>
                <w:sz w:val="24"/>
                <w:szCs w:val="24"/>
              </w:rPr>
              <w:t>产模式创新</w:t>
            </w:r>
          </w:p>
        </w:tc>
        <w:tc>
          <w:tcPr>
            <w:tcW w:w="6158" w:type="dxa"/>
            <w:tcBorders>
              <w:tl2br w:val="nil"/>
              <w:tr2bl w:val="nil"/>
            </w:tcBorders>
            <w:vAlign w:val="center"/>
          </w:tcPr>
          <w:p w:rsidR="00CE0F36" w:rsidRDefault="00A50DF9">
            <w:pPr>
              <w:ind w:firstLineChars="100" w:firstLine="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旅游业发展趋势</w:t>
            </w:r>
            <w:r>
              <w:rPr>
                <w:rFonts w:ascii="黑体" w:eastAsia="黑体" w:hAnsi="黑体" w:cs="黑体" w:hint="eastAsia"/>
                <w:sz w:val="24"/>
                <w:szCs w:val="24"/>
              </w:rPr>
              <w:t>-</w:t>
            </w:r>
            <w:r>
              <w:rPr>
                <w:rFonts w:ascii="黑体" w:eastAsia="黑体" w:hAnsi="黑体" w:cs="黑体" w:hint="eastAsia"/>
                <w:sz w:val="24"/>
                <w:szCs w:val="24"/>
              </w:rPr>
              <w:t>特色小镇中产业</w:t>
            </w:r>
            <w:proofErr w:type="gramStart"/>
            <w:r>
              <w:rPr>
                <w:rFonts w:ascii="黑体" w:eastAsia="黑体" w:hAnsi="黑体" w:cs="黑体" w:hint="eastAsia"/>
                <w:sz w:val="24"/>
                <w:szCs w:val="24"/>
              </w:rPr>
              <w:t>与文旅的</w:t>
            </w:r>
            <w:proofErr w:type="gramEnd"/>
            <w:r>
              <w:rPr>
                <w:rFonts w:ascii="黑体" w:eastAsia="黑体" w:hAnsi="黑体" w:cs="黑体" w:hint="eastAsia"/>
                <w:sz w:val="24"/>
                <w:szCs w:val="24"/>
              </w:rPr>
              <w:t>选比</w:t>
            </w:r>
          </w:p>
          <w:p w:rsidR="00CE0F36" w:rsidRDefault="00A50DF9">
            <w:pPr>
              <w:ind w:leftChars="100" w:left="420" w:hangingChars="100" w:hanging="210"/>
              <w:rPr>
                <w:rFonts w:ascii="黑体" w:eastAsia="黑体" w:hAnsi="黑体" w:cs="黑体"/>
                <w:sz w:val="24"/>
                <w:szCs w:val="24"/>
              </w:rPr>
            </w:pPr>
            <w:r>
              <w:rPr>
                <w:rFonts w:ascii="黑体" w:eastAsia="黑体" w:hAnsi="黑体" w:cs="黑体" w:hint="eastAsia"/>
                <w:bCs/>
                <w:szCs w:val="21"/>
              </w:rPr>
              <w:t>☆</w:t>
            </w:r>
            <w:proofErr w:type="gramStart"/>
            <w:r>
              <w:rPr>
                <w:rFonts w:ascii="黑体" w:eastAsia="黑体" w:hAnsi="黑体" w:cs="黑体" w:hint="eastAsia"/>
                <w:sz w:val="24"/>
                <w:szCs w:val="24"/>
              </w:rPr>
              <w:t>后特色</w:t>
            </w:r>
            <w:proofErr w:type="gramEnd"/>
            <w:r>
              <w:rPr>
                <w:rFonts w:ascii="黑体" w:eastAsia="黑体" w:hAnsi="黑体" w:cs="黑体" w:hint="eastAsia"/>
                <w:sz w:val="24"/>
                <w:szCs w:val="24"/>
              </w:rPr>
              <w:t>小镇时代：特色小镇的商业模式项层设计及综合落位</w:t>
            </w:r>
          </w:p>
          <w:p w:rsidR="00CE0F36" w:rsidRDefault="00A50DF9">
            <w:pPr>
              <w:ind w:leftChars="100" w:left="420" w:hangingChars="100" w:hanging="210"/>
              <w:rPr>
                <w:rFonts w:ascii="黑体" w:eastAsia="黑体" w:hAnsi="黑体" w:cs="黑体"/>
                <w:sz w:val="24"/>
                <w:szCs w:val="24"/>
              </w:rPr>
            </w:pPr>
            <w:r>
              <w:rPr>
                <w:rFonts w:ascii="黑体" w:eastAsia="黑体" w:hAnsi="黑体" w:cs="黑体" w:hint="eastAsia"/>
                <w:bCs/>
                <w:szCs w:val="21"/>
              </w:rPr>
              <w:t>☆</w:t>
            </w:r>
            <w:r>
              <w:rPr>
                <w:rFonts w:ascii="黑体" w:eastAsia="黑体" w:hAnsi="黑体" w:cs="黑体" w:hint="eastAsia"/>
                <w:sz w:val="24"/>
                <w:szCs w:val="24"/>
              </w:rPr>
              <w:t>企业及模式创新</w:t>
            </w:r>
            <w:r>
              <w:rPr>
                <w:rFonts w:ascii="黑体" w:eastAsia="黑体" w:hAnsi="黑体" w:cs="黑体" w:hint="eastAsia"/>
                <w:sz w:val="24"/>
                <w:szCs w:val="24"/>
              </w:rPr>
              <w:t>-</w:t>
            </w:r>
            <w:r>
              <w:rPr>
                <w:rFonts w:ascii="黑体" w:eastAsia="黑体" w:hAnsi="黑体" w:cs="黑体" w:hint="eastAsia"/>
                <w:sz w:val="24"/>
                <w:szCs w:val="24"/>
              </w:rPr>
              <w:t>行业实况，新型</w:t>
            </w:r>
            <w:proofErr w:type="gramStart"/>
            <w:r>
              <w:rPr>
                <w:rFonts w:ascii="黑体" w:eastAsia="黑体" w:hAnsi="黑体" w:cs="黑体" w:hint="eastAsia"/>
                <w:sz w:val="24"/>
                <w:szCs w:val="24"/>
              </w:rPr>
              <w:t>城镇化下的</w:t>
            </w:r>
            <w:proofErr w:type="gramEnd"/>
            <w:r>
              <w:rPr>
                <w:rFonts w:ascii="黑体" w:eastAsia="黑体" w:hAnsi="黑体" w:cs="黑体" w:hint="eastAsia"/>
                <w:sz w:val="24"/>
                <w:szCs w:val="24"/>
              </w:rPr>
              <w:t>企业创新转型</w:t>
            </w:r>
          </w:p>
          <w:p w:rsidR="00CE0F36" w:rsidRDefault="00A50DF9">
            <w:pPr>
              <w:ind w:firstLineChars="100" w:firstLine="210"/>
              <w:rPr>
                <w:rFonts w:ascii="黑体" w:eastAsia="黑体" w:hAnsi="黑体" w:cs="黑体"/>
                <w:bCs/>
                <w:sz w:val="24"/>
                <w:szCs w:val="24"/>
              </w:rPr>
            </w:pPr>
            <w:r>
              <w:rPr>
                <w:rFonts w:ascii="黑体" w:eastAsia="黑体" w:hAnsi="黑体" w:cs="黑体" w:hint="eastAsia"/>
                <w:bCs/>
                <w:szCs w:val="21"/>
              </w:rPr>
              <w:t>☆</w:t>
            </w:r>
            <w:proofErr w:type="gramStart"/>
            <w:r>
              <w:rPr>
                <w:rFonts w:ascii="黑体" w:eastAsia="黑体" w:hAnsi="黑体" w:cs="黑体" w:hint="eastAsia"/>
                <w:sz w:val="24"/>
                <w:szCs w:val="24"/>
              </w:rPr>
              <w:t>后特色</w:t>
            </w:r>
            <w:proofErr w:type="gramEnd"/>
            <w:r>
              <w:rPr>
                <w:rFonts w:ascii="黑体" w:eastAsia="黑体" w:hAnsi="黑体" w:cs="黑体" w:hint="eastAsia"/>
                <w:sz w:val="24"/>
                <w:szCs w:val="24"/>
              </w:rPr>
              <w:t>小镇时代的开发落地实操</w:t>
            </w:r>
          </w:p>
        </w:tc>
      </w:tr>
    </w:tbl>
    <w:p w:rsidR="00CE0F36" w:rsidRDefault="00CE0F36"/>
    <w:p w:rsidR="00CE0F36" w:rsidRDefault="00A50DF9">
      <w:r>
        <w:rPr>
          <w:rFonts w:hint="eastAsia"/>
          <w:b/>
          <w:noProof/>
          <w:szCs w:val="21"/>
        </w:rPr>
        <w:drawing>
          <wp:anchor distT="0" distB="0" distL="114300" distR="114300" simplePos="0" relativeHeight="251666432" behindDoc="0" locked="0" layoutInCell="1" allowOverlap="1">
            <wp:simplePos x="0" y="0"/>
            <wp:positionH relativeFrom="column">
              <wp:posOffset>-62230</wp:posOffset>
            </wp:positionH>
            <wp:positionV relativeFrom="paragraph">
              <wp:posOffset>187325</wp:posOffset>
            </wp:positionV>
            <wp:extent cx="6351905" cy="447040"/>
            <wp:effectExtent l="0" t="0" r="10795" b="10160"/>
            <wp:wrapNone/>
            <wp:docPr id="34" name="图片 34" descr="F:\马芸工作文件夹\深圳事业部\课程体系.png课程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马芸工作文件夹\深圳事业部\课程体系.png课程体系"/>
                    <pic:cNvPicPr>
                      <a:picLocks noChangeAspect="1"/>
                    </pic:cNvPicPr>
                  </pic:nvPicPr>
                  <pic:blipFill>
                    <a:blip r:embed="rId35"/>
                    <a:srcRect/>
                    <a:stretch>
                      <a:fillRect/>
                    </a:stretch>
                  </pic:blipFill>
                  <pic:spPr>
                    <a:xfrm>
                      <a:off x="0" y="0"/>
                      <a:ext cx="6351905" cy="447040"/>
                    </a:xfrm>
                    <a:prstGeom prst="rect">
                      <a:avLst/>
                    </a:prstGeom>
                  </pic:spPr>
                </pic:pic>
              </a:graphicData>
            </a:graphic>
          </wp:anchor>
        </w:drawing>
      </w:r>
    </w:p>
    <w:p w:rsidR="00CE0F36" w:rsidRDefault="00CE0F36"/>
    <w:p w:rsidR="00CE0F36" w:rsidRDefault="00CE0F36">
      <w:pPr>
        <w:tabs>
          <w:tab w:val="left" w:pos="786"/>
        </w:tabs>
        <w:jc w:val="left"/>
      </w:pPr>
    </w:p>
    <w:tbl>
      <w:tblPr>
        <w:tblStyle w:val="ac"/>
        <w:tblW w:w="10029" w:type="dxa"/>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single" w:sz="12" w:space="0" w:color="BF8F00" w:themeColor="accent4" w:themeShade="BF"/>
          <w:insideV w:val="single" w:sz="12" w:space="0" w:color="BF8F00" w:themeColor="accent4" w:themeShade="BF"/>
        </w:tblBorders>
        <w:tblLayout w:type="fixed"/>
        <w:tblLook w:val="04A0" w:firstRow="1" w:lastRow="0" w:firstColumn="1" w:lastColumn="0" w:noHBand="0" w:noVBand="1"/>
      </w:tblPr>
      <w:tblGrid>
        <w:gridCol w:w="1344"/>
        <w:gridCol w:w="2460"/>
        <w:gridCol w:w="6225"/>
      </w:tblGrid>
      <w:tr w:rsidR="00CE0F36">
        <w:trPr>
          <w:trHeight w:val="804"/>
        </w:trPr>
        <w:tc>
          <w:tcPr>
            <w:tcW w:w="10029" w:type="dxa"/>
            <w:gridSpan w:val="3"/>
            <w:tcBorders>
              <w:tl2br w:val="nil"/>
              <w:tr2bl w:val="nil"/>
            </w:tcBorders>
            <w:vAlign w:val="center"/>
          </w:tcPr>
          <w:p w:rsidR="00CE0F36" w:rsidRDefault="00A50DF9">
            <w:pPr>
              <w:jc w:val="center"/>
              <w:rPr>
                <w:rFonts w:ascii="黑体" w:eastAsia="黑体" w:hAnsi="黑体" w:cs="黑体"/>
                <w:bCs/>
                <w:sz w:val="24"/>
                <w:szCs w:val="24"/>
              </w:rPr>
            </w:pPr>
            <w:r>
              <w:rPr>
                <w:rFonts w:ascii="华文隶书" w:eastAsia="华文隶书" w:hAnsi="华文隶书" w:cs="华文隶书" w:hint="eastAsia"/>
                <w:b/>
                <w:color w:val="9A7000"/>
                <w:sz w:val="44"/>
                <w:szCs w:val="44"/>
              </w:rPr>
              <w:t>金融地产与资产管理体系</w:t>
            </w:r>
          </w:p>
        </w:tc>
      </w:tr>
      <w:tr w:rsidR="00CE0F36">
        <w:trPr>
          <w:trHeight w:val="672"/>
        </w:trPr>
        <w:tc>
          <w:tcPr>
            <w:tcW w:w="1344"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序号</w:t>
            </w:r>
          </w:p>
        </w:tc>
        <w:tc>
          <w:tcPr>
            <w:tcW w:w="2460"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主题</w:t>
            </w:r>
          </w:p>
        </w:tc>
        <w:tc>
          <w:tcPr>
            <w:tcW w:w="6225"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课程大纲</w:t>
            </w:r>
          </w:p>
        </w:tc>
      </w:tr>
      <w:tr w:rsidR="00CE0F36">
        <w:trPr>
          <w:trHeight w:val="2883"/>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课题十三</w:t>
            </w:r>
          </w:p>
        </w:tc>
        <w:tc>
          <w:tcPr>
            <w:tcW w:w="2460" w:type="dxa"/>
            <w:tcBorders>
              <w:tl2br w:val="nil"/>
              <w:tr2bl w:val="nil"/>
            </w:tcBorders>
            <w:vAlign w:val="center"/>
          </w:tcPr>
          <w:p w:rsidR="00CE0F36" w:rsidRDefault="00A50DF9">
            <w:pPr>
              <w:rPr>
                <w:rFonts w:ascii="黑体" w:eastAsia="黑体" w:hAnsi="黑体" w:cs="黑体"/>
                <w:b/>
                <w:color w:val="9A7000"/>
                <w:sz w:val="24"/>
                <w:szCs w:val="24"/>
              </w:rPr>
            </w:pPr>
            <w:proofErr w:type="gramStart"/>
            <w:r>
              <w:rPr>
                <w:rFonts w:ascii="黑体" w:eastAsia="黑体" w:hAnsi="黑体" w:cs="黑体" w:hint="eastAsia"/>
                <w:b/>
                <w:color w:val="9A7000"/>
                <w:sz w:val="24"/>
                <w:szCs w:val="24"/>
              </w:rPr>
              <w:t>金融化轻</w:t>
            </w:r>
            <w:proofErr w:type="gramEnd"/>
            <w:r>
              <w:rPr>
                <w:rFonts w:ascii="黑体" w:eastAsia="黑体" w:hAnsi="黑体" w:cs="黑体" w:hint="eastAsia"/>
                <w:b/>
                <w:color w:val="9A7000"/>
                <w:sz w:val="24"/>
                <w:szCs w:val="24"/>
              </w:rPr>
              <w:t>资产战略与退出通道规划</w:t>
            </w:r>
          </w:p>
        </w:tc>
        <w:tc>
          <w:tcPr>
            <w:tcW w:w="6225"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中国经济</w:t>
            </w:r>
            <w:r>
              <w:rPr>
                <w:rFonts w:ascii="黑体" w:eastAsia="黑体" w:hAnsi="黑体" w:cs="黑体" w:hint="eastAsia"/>
                <w:bCs/>
                <w:sz w:val="24"/>
                <w:szCs w:val="24"/>
              </w:rPr>
              <w:t>2025</w:t>
            </w:r>
            <w:r>
              <w:rPr>
                <w:rFonts w:ascii="黑体" w:eastAsia="黑体" w:hAnsi="黑体" w:cs="黑体" w:hint="eastAsia"/>
                <w:bCs/>
                <w:sz w:val="24"/>
                <w:szCs w:val="24"/>
              </w:rPr>
              <w:t>：经济转型带来的四个地产机会</w:t>
            </w:r>
          </w:p>
          <w:p w:rsidR="00CE0F36" w:rsidRDefault="00A50DF9">
            <w:pPr>
              <w:pStyle w:val="ad"/>
              <w:ind w:leftChars="100" w:left="420" w:hangingChars="100" w:hanging="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经济增长放缓，持续宽松的金融环境下，利率处于下行趋势而所带来的商业地产板块新趋势</w:t>
            </w:r>
          </w:p>
          <w:p w:rsidR="00CE0F36" w:rsidRDefault="00A50DF9">
            <w:pPr>
              <w:pStyle w:val="ad"/>
              <w:ind w:leftChars="100" w:left="420" w:hangingChars="100" w:hanging="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分析为什么资本市场偏好具有综合开发能力的开发商什么模式最适合企业自身发展需求？如何实现轻资产战略与资本市场有效对接</w:t>
            </w:r>
            <w:r>
              <w:rPr>
                <w:rFonts w:ascii="黑体" w:eastAsia="黑体" w:hAnsi="黑体" w:cs="黑体" w:hint="eastAsia"/>
                <w:bCs/>
                <w:sz w:val="24"/>
                <w:szCs w:val="24"/>
              </w:rPr>
              <w:t>。</w:t>
            </w:r>
          </w:p>
          <w:p w:rsidR="00CE0F36" w:rsidRDefault="00A50DF9">
            <w:pPr>
              <w:pStyle w:val="ad"/>
              <w:ind w:leftChars="100" w:left="420" w:hangingChars="100" w:hanging="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把握资本视角：金融地产模式的国际与国内市场条件分析</w:t>
            </w:r>
          </w:p>
        </w:tc>
      </w:tr>
      <w:tr w:rsidR="00CE0F36">
        <w:trPr>
          <w:trHeight w:val="2851"/>
        </w:trPr>
        <w:tc>
          <w:tcPr>
            <w:tcW w:w="1344"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课题十四</w:t>
            </w:r>
          </w:p>
        </w:tc>
        <w:tc>
          <w:tcPr>
            <w:tcW w:w="2460" w:type="dxa"/>
            <w:tcBorders>
              <w:tl2br w:val="nil"/>
              <w:tr2bl w:val="nil"/>
            </w:tcBorders>
            <w:vAlign w:val="center"/>
          </w:tcPr>
          <w:p w:rsidR="00CE0F36" w:rsidRDefault="00A50DF9">
            <w:pPr>
              <w:rPr>
                <w:rFonts w:ascii="黑体" w:eastAsia="黑体" w:hAnsi="黑体" w:cs="黑体"/>
                <w:b/>
                <w:color w:val="9A7000"/>
                <w:sz w:val="24"/>
                <w:szCs w:val="24"/>
              </w:rPr>
            </w:pPr>
            <w:r>
              <w:rPr>
                <w:rFonts w:ascii="黑体" w:eastAsia="黑体" w:hAnsi="黑体" w:cs="黑体" w:hint="eastAsia"/>
                <w:b/>
                <w:color w:val="9A7000"/>
                <w:sz w:val="24"/>
                <w:szCs w:val="24"/>
              </w:rPr>
              <w:t>金融地产概念与资产回报最大化实操沙盘演练</w:t>
            </w:r>
          </w:p>
        </w:tc>
        <w:tc>
          <w:tcPr>
            <w:tcW w:w="6225" w:type="dxa"/>
            <w:tcBorders>
              <w:tl2br w:val="nil"/>
              <w:tr2bl w:val="nil"/>
            </w:tcBorders>
            <w:vAlign w:val="center"/>
          </w:tcPr>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金融地产概念与资产回报最大化实操沙盘演练</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资产市场退出通道规划与资产管理的</w:t>
            </w:r>
            <w:proofErr w:type="gramStart"/>
            <w:r>
              <w:rPr>
                <w:rFonts w:ascii="黑体" w:eastAsia="黑体" w:hAnsi="黑体" w:cs="黑体" w:hint="eastAsia"/>
                <w:bCs/>
                <w:sz w:val="24"/>
                <w:szCs w:val="24"/>
              </w:rPr>
              <w:t>内延</w:t>
            </w:r>
            <w:proofErr w:type="gramEnd"/>
            <w:r>
              <w:rPr>
                <w:rFonts w:ascii="黑体" w:eastAsia="黑体" w:hAnsi="黑体" w:cs="黑体" w:hint="eastAsia"/>
                <w:bCs/>
                <w:sz w:val="24"/>
                <w:szCs w:val="24"/>
              </w:rPr>
              <w:t>外涵</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proofErr w:type="gramStart"/>
            <w:r>
              <w:rPr>
                <w:rFonts w:ascii="黑体" w:eastAsia="黑体" w:hAnsi="黑体" w:cs="黑体" w:hint="eastAsia"/>
                <w:bCs/>
                <w:sz w:val="24"/>
                <w:szCs w:val="24"/>
              </w:rPr>
              <w:t>金融化轻</w:t>
            </w:r>
            <w:proofErr w:type="gramEnd"/>
            <w:r>
              <w:rPr>
                <w:rFonts w:ascii="黑体" w:eastAsia="黑体" w:hAnsi="黑体" w:cs="黑体" w:hint="eastAsia"/>
                <w:bCs/>
                <w:sz w:val="24"/>
                <w:szCs w:val="24"/>
              </w:rPr>
              <w:t>资产战略与资产管理体系的关系</w:t>
            </w:r>
          </w:p>
          <w:p w:rsidR="00CE0F36" w:rsidRDefault="00A50DF9">
            <w:pPr>
              <w:pStyle w:val="ad"/>
              <w:ind w:leftChars="100" w:left="420" w:hangingChars="100" w:hanging="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资产配置问题：把鸡蛋放对篮子，城市选择与商业资产配置建议</w:t>
            </w:r>
            <w:r>
              <w:rPr>
                <w:rFonts w:ascii="黑体" w:eastAsia="黑体" w:hAnsi="黑体" w:cs="黑体" w:hint="eastAsia"/>
                <w:bCs/>
                <w:sz w:val="24"/>
                <w:szCs w:val="24"/>
              </w:rPr>
              <w:t>,</w:t>
            </w:r>
            <w:r>
              <w:rPr>
                <w:rFonts w:ascii="黑体" w:eastAsia="黑体" w:hAnsi="黑体" w:cs="黑体" w:hint="eastAsia"/>
                <w:bCs/>
                <w:sz w:val="24"/>
                <w:szCs w:val="24"/>
              </w:rPr>
              <w:t>如何做好综合体？</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资产管理回报最大化操作与案例</w:t>
            </w:r>
          </w:p>
          <w:p w:rsidR="00CE0F36" w:rsidRDefault="00A50DF9">
            <w:pPr>
              <w:pStyle w:val="ad"/>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资产管理体系搭建与资产管理信息化平台设计</w:t>
            </w:r>
          </w:p>
        </w:tc>
      </w:tr>
    </w:tbl>
    <w:p w:rsidR="00CE0F36" w:rsidRDefault="00CE0F36">
      <w:pPr>
        <w:rPr>
          <w:b/>
          <w:szCs w:val="21"/>
        </w:rPr>
      </w:pPr>
    </w:p>
    <w:p w:rsidR="00CE0F36" w:rsidRDefault="00CE0F36">
      <w:pPr>
        <w:rPr>
          <w:b/>
          <w:szCs w:val="21"/>
        </w:rPr>
      </w:pPr>
    </w:p>
    <w:tbl>
      <w:tblPr>
        <w:tblStyle w:val="ac"/>
        <w:tblW w:w="10060" w:type="dxa"/>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single" w:sz="12" w:space="0" w:color="BF8F00" w:themeColor="accent4" w:themeShade="BF"/>
          <w:insideV w:val="single" w:sz="12" w:space="0" w:color="BF8F00" w:themeColor="accent4" w:themeShade="BF"/>
        </w:tblBorders>
        <w:tblLayout w:type="fixed"/>
        <w:tblLook w:val="04A0" w:firstRow="1" w:lastRow="0" w:firstColumn="1" w:lastColumn="0" w:noHBand="0" w:noVBand="1"/>
      </w:tblPr>
      <w:tblGrid>
        <w:gridCol w:w="1348"/>
        <w:gridCol w:w="2468"/>
        <w:gridCol w:w="6244"/>
      </w:tblGrid>
      <w:tr w:rsidR="00CE0F36">
        <w:trPr>
          <w:trHeight w:val="797"/>
        </w:trPr>
        <w:tc>
          <w:tcPr>
            <w:tcW w:w="10060" w:type="dxa"/>
            <w:gridSpan w:val="3"/>
            <w:tcBorders>
              <w:tl2br w:val="nil"/>
              <w:tr2bl w:val="nil"/>
            </w:tcBorders>
            <w:vAlign w:val="center"/>
          </w:tcPr>
          <w:p w:rsidR="00CE0F36" w:rsidRDefault="00A50DF9">
            <w:pPr>
              <w:jc w:val="center"/>
              <w:rPr>
                <w:rFonts w:ascii="黑体" w:eastAsia="黑体" w:hAnsi="黑体" w:cs="黑体"/>
                <w:bCs/>
                <w:sz w:val="24"/>
                <w:szCs w:val="24"/>
              </w:rPr>
            </w:pPr>
            <w:r>
              <w:rPr>
                <w:rFonts w:ascii="华文隶书" w:eastAsia="华文隶书" w:hAnsi="华文隶书" w:cs="华文隶书" w:hint="eastAsia"/>
                <w:b/>
                <w:color w:val="9A7000"/>
                <w:sz w:val="44"/>
                <w:szCs w:val="44"/>
              </w:rPr>
              <w:t>境内</w:t>
            </w:r>
            <w:proofErr w:type="gramStart"/>
            <w:r>
              <w:rPr>
                <w:rFonts w:ascii="华文隶书" w:eastAsia="华文隶书" w:hAnsi="华文隶书" w:cs="华文隶书" w:hint="eastAsia"/>
                <w:b/>
                <w:color w:val="9A7000"/>
                <w:sz w:val="44"/>
                <w:szCs w:val="44"/>
              </w:rPr>
              <w:t>外商业</w:t>
            </w:r>
            <w:proofErr w:type="gramEnd"/>
            <w:r>
              <w:rPr>
                <w:rFonts w:ascii="华文隶书" w:eastAsia="华文隶书" w:hAnsi="华文隶书" w:cs="华文隶书" w:hint="eastAsia"/>
                <w:b/>
                <w:color w:val="9A7000"/>
                <w:sz w:val="44"/>
                <w:szCs w:val="44"/>
              </w:rPr>
              <w:t>地产项目考察</w:t>
            </w:r>
          </w:p>
        </w:tc>
      </w:tr>
      <w:tr w:rsidR="00CE0F36">
        <w:trPr>
          <w:trHeight w:val="671"/>
        </w:trPr>
        <w:tc>
          <w:tcPr>
            <w:tcW w:w="1348"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序号</w:t>
            </w:r>
          </w:p>
        </w:tc>
        <w:tc>
          <w:tcPr>
            <w:tcW w:w="2468"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主题</w:t>
            </w:r>
          </w:p>
        </w:tc>
        <w:tc>
          <w:tcPr>
            <w:tcW w:w="6244" w:type="dxa"/>
            <w:tcBorders>
              <w:tl2br w:val="nil"/>
              <w:tr2bl w:val="nil"/>
            </w:tcBorders>
            <w:vAlign w:val="center"/>
          </w:tcPr>
          <w:p w:rsidR="00CE0F36" w:rsidRDefault="00A50DF9">
            <w:pPr>
              <w:jc w:val="center"/>
              <w:rPr>
                <w:rFonts w:ascii="黑体" w:eastAsia="黑体" w:hAnsi="黑体" w:cs="黑体"/>
                <w:b/>
                <w:sz w:val="24"/>
                <w:szCs w:val="24"/>
              </w:rPr>
            </w:pPr>
            <w:r>
              <w:rPr>
                <w:rFonts w:ascii="黑体" w:eastAsia="黑体" w:hAnsi="黑体" w:cs="黑体" w:hint="eastAsia"/>
                <w:b/>
                <w:sz w:val="24"/>
                <w:szCs w:val="24"/>
              </w:rPr>
              <w:t>项目考察线路</w:t>
            </w:r>
          </w:p>
        </w:tc>
      </w:tr>
      <w:tr w:rsidR="00CE0F36">
        <w:trPr>
          <w:trHeight w:val="2540"/>
        </w:trPr>
        <w:tc>
          <w:tcPr>
            <w:tcW w:w="1348" w:type="dxa"/>
            <w:tcBorders>
              <w:tl2br w:val="nil"/>
              <w:tr2bl w:val="nil"/>
            </w:tcBorders>
            <w:vAlign w:val="center"/>
          </w:tcPr>
          <w:p w:rsidR="00CE0F36" w:rsidRDefault="00A50DF9">
            <w:pPr>
              <w:jc w:val="center"/>
              <w:rPr>
                <w:rFonts w:ascii="黑体" w:eastAsia="黑体" w:hAnsi="黑体" w:cs="黑体"/>
                <w:bCs/>
                <w:sz w:val="24"/>
                <w:szCs w:val="24"/>
              </w:rPr>
            </w:pPr>
            <w:r>
              <w:rPr>
                <w:rFonts w:ascii="黑体" w:eastAsia="黑体" w:hAnsi="黑体" w:cs="黑体" w:hint="eastAsia"/>
                <w:bCs/>
                <w:sz w:val="24"/>
                <w:szCs w:val="24"/>
              </w:rPr>
              <w:t>课题十五</w:t>
            </w:r>
          </w:p>
        </w:tc>
        <w:tc>
          <w:tcPr>
            <w:tcW w:w="2468" w:type="dxa"/>
            <w:tcBorders>
              <w:tl2br w:val="nil"/>
              <w:tr2bl w:val="nil"/>
            </w:tcBorders>
            <w:vAlign w:val="center"/>
          </w:tcPr>
          <w:p w:rsidR="00CE0F36" w:rsidRDefault="00A50DF9">
            <w:pPr>
              <w:rPr>
                <w:rFonts w:ascii="黑体" w:eastAsia="黑体" w:hAnsi="黑体" w:cs="黑体"/>
                <w:b/>
                <w:color w:val="9A7000"/>
                <w:sz w:val="24"/>
                <w:szCs w:val="24"/>
              </w:rPr>
            </w:pPr>
            <w:r>
              <w:rPr>
                <w:rFonts w:ascii="黑体" w:eastAsia="黑体" w:hAnsi="黑体" w:cs="黑体" w:hint="eastAsia"/>
                <w:b/>
                <w:color w:val="9A7000"/>
                <w:sz w:val="24"/>
                <w:szCs w:val="24"/>
              </w:rPr>
              <w:t>优秀商业地产项目参观考察，与高层管理人员面对面进行交流，出国考察。（费用自理）</w:t>
            </w:r>
          </w:p>
        </w:tc>
        <w:tc>
          <w:tcPr>
            <w:tcW w:w="6244" w:type="dxa"/>
            <w:tcBorders>
              <w:tl2br w:val="nil"/>
              <w:tr2bl w:val="nil"/>
            </w:tcBorders>
            <w:vAlign w:val="center"/>
          </w:tcPr>
          <w:p w:rsidR="00CE0F36" w:rsidRDefault="00A50DF9">
            <w:pPr>
              <w:pStyle w:val="ad"/>
              <w:spacing w:line="360" w:lineRule="auto"/>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A</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台湾、香港、新加坡</w:t>
            </w:r>
          </w:p>
          <w:p w:rsidR="00CE0F36" w:rsidRDefault="00A50DF9">
            <w:pPr>
              <w:pStyle w:val="ad"/>
              <w:spacing w:line="360" w:lineRule="auto"/>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B</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日本</w:t>
            </w:r>
          </w:p>
          <w:p w:rsidR="00CE0F36" w:rsidRDefault="00A50DF9">
            <w:pPr>
              <w:pStyle w:val="ad"/>
              <w:spacing w:line="360" w:lineRule="auto"/>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C</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美国</w:t>
            </w:r>
          </w:p>
          <w:p w:rsidR="00CE0F36" w:rsidRDefault="00A50DF9">
            <w:pPr>
              <w:pStyle w:val="ad"/>
              <w:spacing w:line="360" w:lineRule="auto"/>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D</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北京、上海、深圳</w:t>
            </w:r>
          </w:p>
          <w:p w:rsidR="00CE0F36" w:rsidRDefault="00A50DF9">
            <w:pPr>
              <w:pStyle w:val="ad"/>
              <w:spacing w:line="360" w:lineRule="auto"/>
              <w:ind w:firstLineChars="100" w:firstLine="210"/>
              <w:rPr>
                <w:rFonts w:ascii="黑体" w:eastAsia="黑体" w:hAnsi="黑体" w:cs="黑体"/>
                <w:bCs/>
                <w:sz w:val="24"/>
                <w:szCs w:val="24"/>
              </w:rPr>
            </w:pPr>
            <w:r>
              <w:rPr>
                <w:rFonts w:ascii="黑体" w:eastAsia="黑体" w:hAnsi="黑体" w:cs="黑体" w:hint="eastAsia"/>
                <w:bCs/>
                <w:szCs w:val="21"/>
              </w:rPr>
              <w:t>☆</w:t>
            </w:r>
            <w:r>
              <w:rPr>
                <w:rFonts w:ascii="黑体" w:eastAsia="黑体" w:hAnsi="黑体" w:cs="黑体" w:hint="eastAsia"/>
                <w:bCs/>
                <w:sz w:val="24"/>
                <w:szCs w:val="24"/>
              </w:rPr>
              <w:t>E</w:t>
            </w:r>
            <w:r>
              <w:rPr>
                <w:rFonts w:ascii="黑体" w:eastAsia="黑体" w:hAnsi="黑体" w:cs="黑体" w:hint="eastAsia"/>
                <w:bCs/>
                <w:sz w:val="24"/>
                <w:szCs w:val="24"/>
              </w:rPr>
              <w:t>组</w:t>
            </w:r>
            <w:r>
              <w:rPr>
                <w:rFonts w:ascii="黑体" w:eastAsia="黑体" w:hAnsi="黑体" w:cs="黑体" w:hint="eastAsia"/>
                <w:bCs/>
                <w:sz w:val="24"/>
                <w:szCs w:val="24"/>
              </w:rPr>
              <w:t>:</w:t>
            </w:r>
            <w:r>
              <w:rPr>
                <w:rFonts w:ascii="黑体" w:eastAsia="黑体" w:hAnsi="黑体" w:cs="黑体" w:hint="eastAsia"/>
                <w:bCs/>
                <w:sz w:val="24"/>
                <w:szCs w:val="24"/>
              </w:rPr>
              <w:t>学员联谊活动、项目参访</w:t>
            </w:r>
          </w:p>
        </w:tc>
      </w:tr>
    </w:tbl>
    <w:p w:rsidR="00CE0F36" w:rsidRDefault="00CE0F36">
      <w:pPr>
        <w:pStyle w:val="a9"/>
        <w:widowControl/>
        <w:shd w:val="clear" w:color="auto" w:fill="FFFFFF"/>
        <w:spacing w:before="150" w:beforeAutospacing="0" w:after="225" w:afterAutospacing="0"/>
        <w:rPr>
          <w:rFonts w:ascii="宋体" w:hAnsi="宋体" w:cs="宋体"/>
          <w:color w:val="000000"/>
          <w:shd w:val="clear" w:color="auto" w:fill="FFFFFF"/>
          <w:lang w:bidi="ar"/>
        </w:rPr>
      </w:pPr>
    </w:p>
    <w:p w:rsidR="00CE0F36" w:rsidRDefault="00A50DF9">
      <w:pPr>
        <w:pStyle w:val="a9"/>
        <w:widowControl/>
        <w:shd w:val="clear" w:color="auto" w:fill="FFFFFF"/>
        <w:spacing w:before="150" w:beforeAutospacing="0" w:after="225" w:afterAutospacing="0"/>
        <w:rPr>
          <w:rFonts w:ascii="宋体" w:hAnsi="宋体" w:cs="宋体"/>
          <w:color w:val="000000"/>
          <w:shd w:val="clear" w:color="auto" w:fill="FFFFFF"/>
          <w:lang w:bidi="ar"/>
        </w:rPr>
      </w:pPr>
      <w:r>
        <w:rPr>
          <w:rFonts w:ascii="宋体" w:hAnsi="宋体" w:cs="宋体" w:hint="eastAsia"/>
          <w:noProof/>
          <w:color w:val="000000"/>
          <w:shd w:val="clear" w:color="auto" w:fill="FFFFFF"/>
          <w:lang w:bidi="ar"/>
        </w:rPr>
        <w:lastRenderedPageBreak/>
        <w:drawing>
          <wp:anchor distT="0" distB="0" distL="114300" distR="114300" simplePos="0" relativeHeight="251658240" behindDoc="0" locked="0" layoutInCell="1" allowOverlap="1">
            <wp:simplePos x="0" y="0"/>
            <wp:positionH relativeFrom="column">
              <wp:posOffset>118110</wp:posOffset>
            </wp:positionH>
            <wp:positionV relativeFrom="paragraph">
              <wp:posOffset>38735</wp:posOffset>
            </wp:positionV>
            <wp:extent cx="6056630" cy="431800"/>
            <wp:effectExtent l="0" t="0" r="1270" b="6350"/>
            <wp:wrapNone/>
            <wp:docPr id="18" name="图片 18" descr="F:\马芸工作文件夹\深圳事业部\导师简介.png导师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马芸工作文件夹\深圳事业部\导师简介.png导师简介"/>
                    <pic:cNvPicPr>
                      <a:picLocks noChangeAspect="1"/>
                    </pic:cNvPicPr>
                  </pic:nvPicPr>
                  <pic:blipFill>
                    <a:blip r:embed="rId36"/>
                    <a:srcRect/>
                    <a:stretch>
                      <a:fillRect/>
                    </a:stretch>
                  </pic:blipFill>
                  <pic:spPr>
                    <a:xfrm>
                      <a:off x="0" y="0"/>
                      <a:ext cx="6056630" cy="431800"/>
                    </a:xfrm>
                    <a:prstGeom prst="rect">
                      <a:avLst/>
                    </a:prstGeom>
                  </pic:spPr>
                </pic:pic>
              </a:graphicData>
            </a:graphic>
          </wp:anchor>
        </w:drawing>
      </w:r>
      <w:r>
        <w:rPr>
          <w:rFonts w:ascii="宋体" w:hAnsi="宋体" w:cs="宋体" w:hint="eastAsia"/>
          <w:noProof/>
          <w:color w:val="000000"/>
          <w:shd w:val="clear" w:color="auto" w:fill="FFFFFF"/>
          <w:lang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486410</wp:posOffset>
            </wp:positionV>
            <wp:extent cx="6216015" cy="8960485"/>
            <wp:effectExtent l="0" t="0" r="13335" b="12065"/>
            <wp:wrapTopAndBottom/>
            <wp:docPr id="8" name="图片 8" descr="F:\马芸工作文件夹\深圳事业部\师资.jpg师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马芸工作文件夹\深圳事业部\师资.jpg师资"/>
                    <pic:cNvPicPr>
                      <a:picLocks noChangeAspect="1"/>
                    </pic:cNvPicPr>
                  </pic:nvPicPr>
                  <pic:blipFill>
                    <a:blip r:embed="rId37"/>
                    <a:srcRect/>
                    <a:stretch>
                      <a:fillRect/>
                    </a:stretch>
                  </pic:blipFill>
                  <pic:spPr>
                    <a:xfrm>
                      <a:off x="0" y="0"/>
                      <a:ext cx="6216015" cy="8960485"/>
                    </a:xfrm>
                    <a:prstGeom prst="rect">
                      <a:avLst/>
                    </a:prstGeom>
                  </pic:spPr>
                </pic:pic>
              </a:graphicData>
            </a:graphic>
          </wp:anchor>
        </w:drawing>
      </w:r>
    </w:p>
    <w:tbl>
      <w:tblPr>
        <w:tblStyle w:val="ac"/>
        <w:tblpPr w:leftFromText="180" w:rightFromText="180" w:vertAnchor="text" w:horzAnchor="page" w:tblpX="750" w:tblpY="728"/>
        <w:tblOverlap w:val="never"/>
        <w:tblW w:w="10491" w:type="dxa"/>
        <w:tblLayout w:type="fixed"/>
        <w:tblLook w:val="04A0" w:firstRow="1" w:lastRow="0" w:firstColumn="1" w:lastColumn="0" w:noHBand="0" w:noVBand="1"/>
      </w:tblPr>
      <w:tblGrid>
        <w:gridCol w:w="10491"/>
      </w:tblGrid>
      <w:tr w:rsidR="00CE0F36">
        <w:trPr>
          <w:trHeight w:val="655"/>
        </w:trPr>
        <w:tc>
          <w:tcPr>
            <w:tcW w:w="10491" w:type="dxa"/>
            <w:tcBorders>
              <w:tl2br w:val="nil"/>
              <w:tr2bl w:val="nil"/>
            </w:tcBorders>
            <w:shd w:val="clear" w:color="auto" w:fill="966432"/>
            <w:vAlign w:val="center"/>
          </w:tcPr>
          <w:p w:rsidR="00CE0F36" w:rsidRDefault="00A50DF9">
            <w:pPr>
              <w:spacing w:line="560" w:lineRule="exact"/>
              <w:jc w:val="center"/>
              <w:rPr>
                <w:rFonts w:asciiTheme="minorEastAsia" w:hAnsiTheme="minorEastAsia" w:cs="宋体"/>
                <w:b/>
                <w:bCs/>
                <w:color w:val="FFFFFF" w:themeColor="background1"/>
                <w:kern w:val="0"/>
                <w:sz w:val="28"/>
                <w:szCs w:val="28"/>
                <w:lang w:bidi="ar"/>
              </w:rPr>
            </w:pPr>
            <w:r>
              <w:rPr>
                <w:rFonts w:ascii="黑体" w:eastAsia="黑体" w:hAnsi="黑体" w:cs="黑体" w:hint="eastAsia"/>
                <w:noProof/>
                <w:color w:val="000000"/>
                <w:shd w:val="clear" w:color="auto" w:fill="FFFFFF"/>
              </w:rPr>
              <w:drawing>
                <wp:anchor distT="0" distB="0" distL="114300" distR="114300" simplePos="0" relativeHeight="251667456" behindDoc="0" locked="0" layoutInCell="1" allowOverlap="1">
                  <wp:simplePos x="0" y="0"/>
                  <wp:positionH relativeFrom="column">
                    <wp:posOffset>-57150</wp:posOffset>
                  </wp:positionH>
                  <wp:positionV relativeFrom="paragraph">
                    <wp:posOffset>-467995</wp:posOffset>
                  </wp:positionV>
                  <wp:extent cx="6657340" cy="438150"/>
                  <wp:effectExtent l="0" t="0" r="1016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57340" cy="438150"/>
                          </a:xfrm>
                          <a:prstGeom prst="rect">
                            <a:avLst/>
                          </a:prstGeom>
                        </pic:spPr>
                      </pic:pic>
                    </a:graphicData>
                  </a:graphic>
                </wp:anchor>
              </w:drawing>
            </w:r>
            <w:r>
              <w:rPr>
                <w:rFonts w:ascii="黑体" w:eastAsia="黑体" w:hAnsi="黑体" w:cs="黑体" w:hint="eastAsia"/>
                <w:b/>
                <w:bCs/>
                <w:color w:val="FFFFFF" w:themeColor="background1"/>
                <w:kern w:val="0"/>
                <w:sz w:val="28"/>
                <w:szCs w:val="28"/>
                <w:lang w:bidi="ar"/>
              </w:rPr>
              <w:t>一线城市深圳：</w:t>
            </w:r>
            <w:proofErr w:type="gramStart"/>
            <w:r>
              <w:rPr>
                <w:rFonts w:ascii="黑体" w:eastAsia="黑体" w:hAnsi="黑体" w:cs="黑体" w:hint="eastAsia"/>
                <w:b/>
                <w:bCs/>
                <w:color w:val="FFFFFF" w:themeColor="background1"/>
                <w:kern w:val="0"/>
                <w:sz w:val="28"/>
                <w:szCs w:val="28"/>
                <w:lang w:bidi="ar"/>
              </w:rPr>
              <w:t>皇庭广场</w:t>
            </w:r>
            <w:proofErr w:type="gramEnd"/>
          </w:p>
        </w:tc>
      </w:tr>
      <w:tr w:rsidR="00CE0F36">
        <w:trPr>
          <w:trHeight w:val="2065"/>
        </w:trPr>
        <w:tc>
          <w:tcPr>
            <w:tcW w:w="10491" w:type="dxa"/>
            <w:tcBorders>
              <w:tl2br w:val="nil"/>
              <w:tr2bl w:val="nil"/>
            </w:tcBorders>
            <w:vAlign w:val="center"/>
          </w:tcPr>
          <w:p w:rsidR="00CE0F36" w:rsidRDefault="00CE0F36">
            <w:pPr>
              <w:spacing w:line="280" w:lineRule="exact"/>
              <w:rPr>
                <w:rFonts w:ascii="黑体" w:eastAsia="黑体" w:hAnsi="黑体" w:cs="黑体"/>
                <w:b/>
                <w:bCs/>
                <w:spacing w:val="-4"/>
                <w:szCs w:val="21"/>
              </w:rPr>
            </w:pPr>
          </w:p>
          <w:p w:rsidR="00CE0F36" w:rsidRDefault="00A50DF9">
            <w:pPr>
              <w:spacing w:line="280" w:lineRule="exact"/>
              <w:rPr>
                <w:rFonts w:ascii="黑体" w:eastAsia="黑体" w:hAnsi="黑体" w:cs="黑体"/>
                <w:b/>
                <w:bCs/>
                <w:spacing w:val="-4"/>
                <w:szCs w:val="18"/>
              </w:rPr>
            </w:pPr>
            <w:r>
              <w:rPr>
                <w:rFonts w:ascii="黑体" w:eastAsia="黑体" w:hAnsi="黑体" w:cs="黑体" w:hint="eastAsia"/>
                <w:b/>
                <w:bCs/>
                <w:noProof/>
                <w:spacing w:val="-4"/>
                <w:szCs w:val="18"/>
              </w:rPr>
              <w:drawing>
                <wp:anchor distT="0" distB="0" distL="114300" distR="114300" simplePos="0" relativeHeight="251672576" behindDoc="1" locked="0" layoutInCell="1" allowOverlap="1">
                  <wp:simplePos x="0" y="0"/>
                  <wp:positionH relativeFrom="column">
                    <wp:posOffset>635</wp:posOffset>
                  </wp:positionH>
                  <wp:positionV relativeFrom="paragraph">
                    <wp:posOffset>20955</wp:posOffset>
                  </wp:positionV>
                  <wp:extent cx="1520190" cy="1011555"/>
                  <wp:effectExtent l="0" t="0" r="3810" b="17145"/>
                  <wp:wrapThrough wrapText="bothSides">
                    <wp:wrapPolygon edited="0">
                      <wp:start x="0" y="0"/>
                      <wp:lineTo x="0" y="21153"/>
                      <wp:lineTo x="21383" y="21153"/>
                      <wp:lineTo x="21383" y="0"/>
                      <wp:lineTo x="0" y="0"/>
                    </wp:wrapPolygon>
                  </wp:wrapThrough>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0190" cy="1011555"/>
                          </a:xfrm>
                          <a:prstGeom prst="rect">
                            <a:avLst/>
                          </a:prstGeom>
                        </pic:spPr>
                      </pic:pic>
                    </a:graphicData>
                  </a:graphic>
                </wp:anchor>
              </w:drawing>
            </w:r>
            <w:r>
              <w:rPr>
                <w:rFonts w:ascii="黑体" w:eastAsia="黑体" w:hAnsi="黑体" w:cs="黑体" w:hint="eastAsia"/>
                <w:b/>
                <w:bCs/>
                <w:spacing w:val="-4"/>
                <w:szCs w:val="21"/>
              </w:rPr>
              <w:t>（</w:t>
            </w:r>
            <w:r>
              <w:rPr>
                <w:rFonts w:ascii="黑体" w:eastAsia="黑体" w:hAnsi="黑体" w:cs="黑体" w:hint="eastAsia"/>
                <w:b/>
                <w:bCs/>
                <w:spacing w:val="-4"/>
                <w:szCs w:val="21"/>
              </w:rPr>
              <w:t>2015</w:t>
            </w:r>
            <w:r>
              <w:rPr>
                <w:rFonts w:ascii="黑体" w:eastAsia="黑体" w:hAnsi="黑体" w:cs="黑体" w:hint="eastAsia"/>
                <w:b/>
                <w:bCs/>
                <w:spacing w:val="-4"/>
                <w:szCs w:val="21"/>
              </w:rPr>
              <w:t>年</w:t>
            </w:r>
            <w:r>
              <w:rPr>
                <w:rFonts w:ascii="黑体" w:eastAsia="黑体" w:hAnsi="黑体" w:cs="黑体" w:hint="eastAsia"/>
                <w:b/>
                <w:bCs/>
                <w:spacing w:val="-4"/>
                <w:szCs w:val="21"/>
              </w:rPr>
              <w:t>3</w:t>
            </w:r>
            <w:r>
              <w:rPr>
                <w:rFonts w:ascii="黑体" w:eastAsia="黑体" w:hAnsi="黑体" w:cs="黑体" w:hint="eastAsia"/>
                <w:b/>
                <w:bCs/>
                <w:spacing w:val="-4"/>
                <w:szCs w:val="21"/>
              </w:rPr>
              <w:t>月</w:t>
            </w:r>
            <w:r>
              <w:rPr>
                <w:rFonts w:ascii="黑体" w:eastAsia="黑体" w:hAnsi="黑体" w:cs="黑体" w:hint="eastAsia"/>
                <w:b/>
                <w:bCs/>
                <w:spacing w:val="-4"/>
                <w:szCs w:val="21"/>
              </w:rPr>
              <w:t>-2017</w:t>
            </w:r>
            <w:r>
              <w:rPr>
                <w:rFonts w:ascii="黑体" w:eastAsia="黑体" w:hAnsi="黑体" w:cs="黑体" w:hint="eastAsia"/>
                <w:b/>
                <w:bCs/>
                <w:spacing w:val="-4"/>
                <w:szCs w:val="21"/>
              </w:rPr>
              <w:t>年</w:t>
            </w:r>
            <w:r>
              <w:rPr>
                <w:rFonts w:ascii="黑体" w:eastAsia="黑体" w:hAnsi="黑体" w:cs="黑体" w:hint="eastAsia"/>
                <w:b/>
                <w:bCs/>
                <w:spacing w:val="-4"/>
                <w:szCs w:val="21"/>
              </w:rPr>
              <w:t>7</w:t>
            </w:r>
            <w:r>
              <w:rPr>
                <w:rFonts w:ascii="黑体" w:eastAsia="黑体" w:hAnsi="黑体" w:cs="黑体" w:hint="eastAsia"/>
                <w:b/>
                <w:bCs/>
                <w:spacing w:val="-4"/>
                <w:szCs w:val="21"/>
              </w:rPr>
              <w:t>月任总经理）</w:t>
            </w:r>
          </w:p>
          <w:p w:rsidR="00CE0F36" w:rsidRDefault="00A50DF9">
            <w:pPr>
              <w:spacing w:line="280" w:lineRule="exact"/>
              <w:rPr>
                <w:rFonts w:ascii="黑体" w:eastAsia="黑体" w:hAnsi="黑体" w:cs="黑体"/>
                <w:bCs/>
                <w:spacing w:val="-4"/>
                <w:szCs w:val="18"/>
              </w:rPr>
            </w:pPr>
            <w:r>
              <w:rPr>
                <w:rFonts w:ascii="黑体" w:eastAsia="黑体" w:hAnsi="黑体" w:cs="黑体" w:hint="eastAsia"/>
                <w:bCs/>
                <w:spacing w:val="-4"/>
                <w:szCs w:val="18"/>
              </w:rPr>
              <w:t>曾经为华南著名商业烂尾项目，</w:t>
            </w:r>
            <w:r>
              <w:rPr>
                <w:rFonts w:ascii="黑体" w:eastAsia="黑体" w:hAnsi="黑体" w:cs="黑体" w:hint="eastAsia"/>
                <w:bCs/>
                <w:spacing w:val="-4"/>
                <w:szCs w:val="18"/>
              </w:rPr>
              <w:t>10.8</w:t>
            </w:r>
            <w:r>
              <w:rPr>
                <w:rFonts w:ascii="黑体" w:eastAsia="黑体" w:hAnsi="黑体" w:cs="黑体" w:hint="eastAsia"/>
                <w:bCs/>
                <w:spacing w:val="-4"/>
                <w:szCs w:val="18"/>
              </w:rPr>
              <w:t>万平米，烂尾长达</w:t>
            </w:r>
            <w:r>
              <w:rPr>
                <w:rFonts w:ascii="黑体" w:eastAsia="黑体" w:hAnsi="黑体" w:cs="黑体" w:hint="eastAsia"/>
                <w:bCs/>
                <w:spacing w:val="-4"/>
                <w:szCs w:val="18"/>
              </w:rPr>
              <w:t>10</w:t>
            </w:r>
            <w:r>
              <w:rPr>
                <w:rFonts w:ascii="黑体" w:eastAsia="黑体" w:hAnsi="黑体" w:cs="黑体" w:hint="eastAsia"/>
                <w:bCs/>
                <w:spacing w:val="-4"/>
                <w:szCs w:val="18"/>
              </w:rPr>
              <w:t>年，</w:t>
            </w:r>
            <w:r>
              <w:rPr>
                <w:rFonts w:ascii="黑体" w:eastAsia="黑体" w:hAnsi="黑体" w:cs="黑体" w:hint="eastAsia"/>
                <w:bCs/>
                <w:spacing w:val="-4"/>
                <w:szCs w:val="18"/>
              </w:rPr>
              <w:t>2013</w:t>
            </w:r>
            <w:r>
              <w:rPr>
                <w:rFonts w:ascii="黑体" w:eastAsia="黑体" w:hAnsi="黑体" w:cs="黑体" w:hint="eastAsia"/>
                <w:bCs/>
                <w:spacing w:val="-4"/>
                <w:szCs w:val="18"/>
              </w:rPr>
              <w:t>年</w:t>
            </w:r>
            <w:r>
              <w:rPr>
                <w:rFonts w:ascii="黑体" w:eastAsia="黑体" w:hAnsi="黑体" w:cs="黑体" w:hint="eastAsia"/>
                <w:bCs/>
                <w:spacing w:val="-4"/>
                <w:szCs w:val="18"/>
              </w:rPr>
              <w:t>12</w:t>
            </w:r>
            <w:r>
              <w:rPr>
                <w:rFonts w:ascii="黑体" w:eastAsia="黑体" w:hAnsi="黑体" w:cs="黑体" w:hint="eastAsia"/>
                <w:bCs/>
                <w:spacing w:val="-4"/>
                <w:szCs w:val="18"/>
              </w:rPr>
              <w:t>月试营业，截止</w:t>
            </w:r>
            <w:r>
              <w:rPr>
                <w:rFonts w:ascii="黑体" w:eastAsia="黑体" w:hAnsi="黑体" w:cs="黑体" w:hint="eastAsia"/>
                <w:bCs/>
                <w:spacing w:val="-4"/>
                <w:szCs w:val="18"/>
              </w:rPr>
              <w:t>2014</w:t>
            </w:r>
            <w:r>
              <w:rPr>
                <w:rFonts w:ascii="黑体" w:eastAsia="黑体" w:hAnsi="黑体" w:cs="黑体" w:hint="eastAsia"/>
                <w:bCs/>
                <w:spacing w:val="-4"/>
                <w:szCs w:val="18"/>
              </w:rPr>
              <w:t>年</w:t>
            </w:r>
            <w:r>
              <w:rPr>
                <w:rFonts w:ascii="黑体" w:eastAsia="黑体" w:hAnsi="黑体" w:cs="黑体" w:hint="eastAsia"/>
                <w:bCs/>
                <w:spacing w:val="-4"/>
                <w:szCs w:val="18"/>
              </w:rPr>
              <w:t>12</w:t>
            </w:r>
            <w:r>
              <w:rPr>
                <w:rFonts w:ascii="黑体" w:eastAsia="黑体" w:hAnsi="黑体" w:cs="黑体" w:hint="eastAsia"/>
                <w:bCs/>
                <w:spacing w:val="-4"/>
                <w:szCs w:val="18"/>
              </w:rPr>
              <w:t>月，开业率不到</w:t>
            </w:r>
            <w:r>
              <w:rPr>
                <w:rFonts w:ascii="黑体" w:eastAsia="黑体" w:hAnsi="黑体" w:cs="黑体" w:hint="eastAsia"/>
                <w:bCs/>
                <w:spacing w:val="-4"/>
                <w:szCs w:val="18"/>
              </w:rPr>
              <w:t>60%</w:t>
            </w:r>
            <w:r>
              <w:rPr>
                <w:rFonts w:ascii="黑体" w:eastAsia="黑体" w:hAnsi="黑体" w:cs="黑体" w:hint="eastAsia"/>
                <w:bCs/>
                <w:spacing w:val="-4"/>
                <w:szCs w:val="18"/>
              </w:rPr>
              <w:t>，商业公司年度总收入不足</w:t>
            </w:r>
            <w:r>
              <w:rPr>
                <w:rFonts w:ascii="黑体" w:eastAsia="黑体" w:hAnsi="黑体" w:cs="黑体" w:hint="eastAsia"/>
                <w:bCs/>
                <w:spacing w:val="-4"/>
                <w:szCs w:val="18"/>
              </w:rPr>
              <w:t>8000</w:t>
            </w:r>
            <w:r>
              <w:rPr>
                <w:rFonts w:ascii="黑体" w:eastAsia="黑体" w:hAnsi="黑体" w:cs="黑体" w:hint="eastAsia"/>
                <w:bCs/>
                <w:spacing w:val="-4"/>
                <w:szCs w:val="18"/>
              </w:rPr>
              <w:t>万。</w:t>
            </w:r>
            <w:r>
              <w:rPr>
                <w:rFonts w:ascii="黑体" w:eastAsia="黑体" w:hAnsi="黑体" w:cs="黑体" w:hint="eastAsia"/>
                <w:bCs/>
                <w:spacing w:val="-4"/>
                <w:szCs w:val="18"/>
              </w:rPr>
              <w:t>2015</w:t>
            </w:r>
            <w:r>
              <w:rPr>
                <w:rFonts w:ascii="黑体" w:eastAsia="黑体" w:hAnsi="黑体" w:cs="黑体" w:hint="eastAsia"/>
                <w:bCs/>
                <w:spacing w:val="-4"/>
                <w:szCs w:val="18"/>
              </w:rPr>
              <w:t>年，张老师率队实现</w:t>
            </w:r>
            <w:r>
              <w:rPr>
                <w:rFonts w:ascii="黑体" w:eastAsia="黑体" w:hAnsi="黑体" w:cs="黑体" w:hint="eastAsia"/>
                <w:bCs/>
                <w:spacing w:val="-4"/>
                <w:szCs w:val="18"/>
              </w:rPr>
              <w:t>95%</w:t>
            </w:r>
            <w:r>
              <w:rPr>
                <w:rFonts w:ascii="黑体" w:eastAsia="黑体" w:hAnsi="黑体" w:cs="黑体" w:hint="eastAsia"/>
                <w:bCs/>
                <w:spacing w:val="-4"/>
                <w:szCs w:val="18"/>
              </w:rPr>
              <w:t>的开业率与</w:t>
            </w:r>
            <w:r>
              <w:rPr>
                <w:rFonts w:ascii="黑体" w:eastAsia="黑体" w:hAnsi="黑体" w:cs="黑体" w:hint="eastAsia"/>
                <w:bCs/>
                <w:spacing w:val="-4"/>
                <w:szCs w:val="18"/>
              </w:rPr>
              <w:t>90%</w:t>
            </w:r>
            <w:r>
              <w:rPr>
                <w:rFonts w:ascii="黑体" w:eastAsia="黑体" w:hAnsi="黑体" w:cs="黑体" w:hint="eastAsia"/>
                <w:bCs/>
                <w:spacing w:val="-4"/>
                <w:szCs w:val="18"/>
              </w:rPr>
              <w:t>的租金收缴率；</w:t>
            </w:r>
            <w:r>
              <w:rPr>
                <w:rFonts w:ascii="黑体" w:eastAsia="黑体" w:hAnsi="黑体" w:cs="黑体" w:hint="eastAsia"/>
                <w:bCs/>
                <w:spacing w:val="-4"/>
                <w:szCs w:val="18"/>
              </w:rPr>
              <w:t>2016</w:t>
            </w:r>
            <w:r>
              <w:rPr>
                <w:rFonts w:ascii="黑体" w:eastAsia="黑体" w:hAnsi="黑体" w:cs="黑体" w:hint="eastAsia"/>
                <w:bCs/>
                <w:spacing w:val="-4"/>
                <w:szCs w:val="18"/>
              </w:rPr>
              <w:t>年张老师率队实现</w:t>
            </w:r>
            <w:r>
              <w:rPr>
                <w:rFonts w:ascii="黑体" w:eastAsia="黑体" w:hAnsi="黑体" w:cs="黑体" w:hint="eastAsia"/>
                <w:bCs/>
                <w:spacing w:val="-4"/>
                <w:szCs w:val="18"/>
              </w:rPr>
              <w:t>100%</w:t>
            </w:r>
            <w:r>
              <w:rPr>
                <w:rFonts w:ascii="黑体" w:eastAsia="黑体" w:hAnsi="黑体" w:cs="黑体" w:hint="eastAsia"/>
                <w:bCs/>
                <w:spacing w:val="-4"/>
                <w:szCs w:val="18"/>
              </w:rPr>
              <w:t>的租金收缴率，商业公司总收入突破两亿元，单日客流突破</w:t>
            </w:r>
            <w:r>
              <w:rPr>
                <w:rFonts w:ascii="黑体" w:eastAsia="黑体" w:hAnsi="黑体" w:cs="黑体" w:hint="eastAsia"/>
                <w:bCs/>
                <w:spacing w:val="-4"/>
                <w:szCs w:val="18"/>
              </w:rPr>
              <w:t>10</w:t>
            </w:r>
            <w:r>
              <w:rPr>
                <w:rFonts w:ascii="黑体" w:eastAsia="黑体" w:hAnsi="黑体" w:cs="黑体" w:hint="eastAsia"/>
                <w:bCs/>
                <w:spacing w:val="-4"/>
                <w:szCs w:val="18"/>
              </w:rPr>
              <w:t>万人。成为深圳标杆商业综合体。</w:t>
            </w:r>
            <w:r>
              <w:rPr>
                <w:rFonts w:ascii="黑体" w:eastAsia="黑体" w:hAnsi="黑体" w:cs="黑体" w:hint="eastAsia"/>
                <w:bCs/>
                <w:spacing w:val="-4"/>
                <w:szCs w:val="18"/>
              </w:rPr>
              <w:t>2017</w:t>
            </w:r>
            <w:r>
              <w:rPr>
                <w:rFonts w:ascii="黑体" w:eastAsia="黑体" w:hAnsi="黑体" w:cs="黑体" w:hint="eastAsia"/>
                <w:bCs/>
                <w:spacing w:val="-4"/>
                <w:szCs w:val="18"/>
              </w:rPr>
              <w:t>年张老师率队实现该广场的社交型购物中心转型。</w:t>
            </w:r>
            <w:r>
              <w:rPr>
                <w:rFonts w:ascii="黑体" w:eastAsia="黑体" w:hAnsi="黑体" w:cs="黑体" w:hint="eastAsia"/>
                <w:bCs/>
                <w:spacing w:val="-4"/>
                <w:szCs w:val="18"/>
              </w:rPr>
              <w:t>2.5</w:t>
            </w:r>
            <w:r>
              <w:rPr>
                <w:rFonts w:ascii="黑体" w:eastAsia="黑体" w:hAnsi="黑体" w:cs="黑体" w:hint="eastAsia"/>
                <w:bCs/>
                <w:spacing w:val="-4"/>
                <w:szCs w:val="18"/>
              </w:rPr>
              <w:t>年总体招商调整比例</w:t>
            </w:r>
            <w:r>
              <w:rPr>
                <w:rFonts w:ascii="黑体" w:eastAsia="黑体" w:hAnsi="黑体" w:cs="黑体" w:hint="eastAsia"/>
                <w:bCs/>
                <w:spacing w:val="-4"/>
                <w:szCs w:val="18"/>
              </w:rPr>
              <w:t>50%</w:t>
            </w:r>
            <w:r>
              <w:rPr>
                <w:rFonts w:ascii="黑体" w:eastAsia="黑体" w:hAnsi="黑体" w:cs="黑体" w:hint="eastAsia"/>
                <w:bCs/>
                <w:spacing w:val="-4"/>
                <w:szCs w:val="18"/>
              </w:rPr>
              <w:t>。</w:t>
            </w:r>
          </w:p>
        </w:tc>
      </w:tr>
      <w:tr w:rsidR="00CE0F36">
        <w:trPr>
          <w:trHeight w:val="715"/>
        </w:trPr>
        <w:tc>
          <w:tcPr>
            <w:tcW w:w="10491" w:type="dxa"/>
            <w:tcBorders>
              <w:tl2br w:val="nil"/>
              <w:tr2bl w:val="nil"/>
            </w:tcBorders>
            <w:shd w:val="clear" w:color="auto" w:fill="966432"/>
            <w:vAlign w:val="center"/>
          </w:tcPr>
          <w:p w:rsidR="00CE0F36" w:rsidRDefault="00A50DF9">
            <w:pPr>
              <w:spacing w:line="560" w:lineRule="exact"/>
              <w:jc w:val="center"/>
              <w:rPr>
                <w:rFonts w:asciiTheme="minorEastAsia" w:hAnsiTheme="minorEastAsia" w:cs="宋体"/>
                <w:b/>
                <w:bCs/>
                <w:color w:val="FFFFFF" w:themeColor="background1"/>
                <w:kern w:val="0"/>
                <w:sz w:val="28"/>
                <w:szCs w:val="28"/>
                <w:lang w:bidi="ar"/>
              </w:rPr>
            </w:pPr>
            <w:r>
              <w:rPr>
                <w:rFonts w:ascii="黑体" w:eastAsia="黑体" w:hAnsi="黑体" w:cs="黑体" w:hint="eastAsia"/>
                <w:b/>
                <w:bCs/>
                <w:color w:val="FFFFFF" w:themeColor="background1"/>
                <w:kern w:val="0"/>
                <w:sz w:val="28"/>
                <w:szCs w:val="28"/>
                <w:lang w:bidi="ar"/>
              </w:rPr>
              <w:t>二线城市成都：</w:t>
            </w:r>
            <w:proofErr w:type="gramStart"/>
            <w:r>
              <w:rPr>
                <w:rFonts w:ascii="黑体" w:eastAsia="黑体" w:hAnsi="黑体" w:cs="黑体" w:hint="eastAsia"/>
                <w:b/>
                <w:bCs/>
                <w:color w:val="FFFFFF" w:themeColor="background1"/>
                <w:kern w:val="0"/>
                <w:sz w:val="28"/>
                <w:szCs w:val="28"/>
                <w:lang w:bidi="ar"/>
              </w:rPr>
              <w:t>麓</w:t>
            </w:r>
            <w:proofErr w:type="gramEnd"/>
            <w:r>
              <w:rPr>
                <w:rFonts w:ascii="黑体" w:eastAsia="黑体" w:hAnsi="黑体" w:cs="黑体" w:hint="eastAsia"/>
                <w:b/>
                <w:bCs/>
                <w:color w:val="FFFFFF" w:themeColor="background1"/>
                <w:kern w:val="0"/>
                <w:sz w:val="28"/>
                <w:szCs w:val="28"/>
                <w:lang w:bidi="ar"/>
              </w:rPr>
              <w:t>湖</w:t>
            </w:r>
          </w:p>
        </w:tc>
      </w:tr>
      <w:tr w:rsidR="00CE0F36">
        <w:trPr>
          <w:trHeight w:val="1790"/>
        </w:trPr>
        <w:tc>
          <w:tcPr>
            <w:tcW w:w="10491" w:type="dxa"/>
            <w:tcBorders>
              <w:tl2br w:val="nil"/>
              <w:tr2bl w:val="nil"/>
            </w:tcBorders>
            <w:vAlign w:val="center"/>
          </w:tcPr>
          <w:p w:rsidR="00CE0F36" w:rsidRDefault="00A50DF9">
            <w:pPr>
              <w:spacing w:line="320" w:lineRule="exact"/>
              <w:rPr>
                <w:rFonts w:ascii="黑体" w:eastAsia="黑体" w:hAnsi="黑体" w:cs="黑体"/>
                <w:bCs/>
                <w:spacing w:val="6"/>
                <w:szCs w:val="18"/>
              </w:rPr>
            </w:pPr>
            <w:r>
              <w:rPr>
                <w:rFonts w:ascii="黑体" w:eastAsia="黑体" w:hAnsi="黑体" w:cs="黑体" w:hint="eastAsia"/>
                <w:bCs/>
                <w:noProof/>
                <w:spacing w:val="6"/>
                <w:szCs w:val="18"/>
              </w:rPr>
              <w:drawing>
                <wp:anchor distT="0" distB="0" distL="114300" distR="114300" simplePos="0" relativeHeight="251668480" behindDoc="1" locked="0" layoutInCell="1" allowOverlap="1">
                  <wp:simplePos x="0" y="0"/>
                  <wp:positionH relativeFrom="column">
                    <wp:posOffset>635</wp:posOffset>
                  </wp:positionH>
                  <wp:positionV relativeFrom="paragraph">
                    <wp:posOffset>52705</wp:posOffset>
                  </wp:positionV>
                  <wp:extent cx="1551940" cy="1031240"/>
                  <wp:effectExtent l="0" t="0" r="10160" b="16510"/>
                  <wp:wrapThrough wrapText="bothSides">
                    <wp:wrapPolygon edited="0">
                      <wp:start x="0" y="0"/>
                      <wp:lineTo x="0" y="21148"/>
                      <wp:lineTo x="21211" y="21148"/>
                      <wp:lineTo x="21211"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1940" cy="1031240"/>
                          </a:xfrm>
                          <a:prstGeom prst="rect">
                            <a:avLst/>
                          </a:prstGeom>
                        </pic:spPr>
                      </pic:pic>
                    </a:graphicData>
                  </a:graphic>
                </wp:anchor>
              </w:drawing>
            </w:r>
          </w:p>
          <w:p w:rsidR="00CE0F36" w:rsidRDefault="00A50DF9">
            <w:pPr>
              <w:spacing w:line="320" w:lineRule="exact"/>
              <w:rPr>
                <w:rFonts w:ascii="黑体" w:eastAsia="黑体" w:hAnsi="黑体" w:cs="黑体"/>
                <w:bCs/>
                <w:spacing w:val="6"/>
                <w:szCs w:val="18"/>
              </w:rPr>
            </w:pPr>
            <w:r>
              <w:rPr>
                <w:rFonts w:ascii="黑体" w:eastAsia="黑体" w:hAnsi="黑体" w:cs="黑体" w:hint="eastAsia"/>
                <w:bCs/>
                <w:spacing w:val="6"/>
                <w:szCs w:val="18"/>
              </w:rPr>
              <w:t>占地</w:t>
            </w:r>
            <w:r>
              <w:rPr>
                <w:rFonts w:ascii="黑体" w:eastAsia="黑体" w:hAnsi="黑体" w:cs="黑体" w:hint="eastAsia"/>
                <w:bCs/>
                <w:spacing w:val="6"/>
                <w:szCs w:val="18"/>
              </w:rPr>
              <w:t>8000</w:t>
            </w:r>
            <w:r>
              <w:rPr>
                <w:rFonts w:ascii="黑体" w:eastAsia="黑体" w:hAnsi="黑体" w:cs="黑体" w:hint="eastAsia"/>
                <w:bCs/>
                <w:spacing w:val="6"/>
                <w:szCs w:val="18"/>
              </w:rPr>
              <w:t>亩的郊区大型开发项目，位于成都南部天府新区。</w:t>
            </w:r>
          </w:p>
          <w:p w:rsidR="00CE0F36" w:rsidRDefault="00A50DF9">
            <w:pPr>
              <w:spacing w:line="320" w:lineRule="exact"/>
              <w:rPr>
                <w:rFonts w:ascii="黑体" w:eastAsia="黑体" w:hAnsi="黑体" w:cs="黑体"/>
                <w:bCs/>
                <w:spacing w:val="6"/>
                <w:szCs w:val="18"/>
              </w:rPr>
            </w:pPr>
            <w:r>
              <w:rPr>
                <w:rFonts w:ascii="黑体" w:eastAsia="黑体" w:hAnsi="黑体" w:cs="黑体" w:hint="eastAsia"/>
                <w:b/>
                <w:color w:val="966432" w:themeColor="text2"/>
                <w:spacing w:val="6"/>
                <w:szCs w:val="18"/>
              </w:rPr>
              <w:t>陈</w:t>
            </w:r>
            <w:r>
              <w:rPr>
                <w:rFonts w:ascii="黑体" w:eastAsia="黑体" w:hAnsi="黑体" w:cs="黑体" w:hint="eastAsia"/>
                <w:b/>
                <w:color w:val="966432" w:themeColor="text2"/>
                <w:spacing w:val="6"/>
                <w:szCs w:val="18"/>
              </w:rPr>
              <w:t>老师提供服务：</w:t>
            </w:r>
            <w:r>
              <w:rPr>
                <w:rFonts w:ascii="黑体" w:eastAsia="黑体" w:hAnsi="黑体" w:cs="黑体" w:hint="eastAsia"/>
                <w:bCs/>
                <w:spacing w:val="6"/>
                <w:szCs w:val="18"/>
              </w:rPr>
              <w:t>整个项目持有型商业部分的投资测算，资产证券化规划及本项目基金小镇、旅游小镇的整体策划、规划设计及资产运营管理。</w:t>
            </w:r>
          </w:p>
          <w:p w:rsidR="00CE0F36" w:rsidRDefault="00CE0F36">
            <w:pPr>
              <w:spacing w:line="320" w:lineRule="exact"/>
              <w:rPr>
                <w:rFonts w:ascii="黑体" w:eastAsia="黑体" w:hAnsi="黑体" w:cs="黑体"/>
                <w:bCs/>
                <w:spacing w:val="6"/>
                <w:szCs w:val="18"/>
              </w:rPr>
            </w:pPr>
          </w:p>
        </w:tc>
      </w:tr>
      <w:tr w:rsidR="00CE0F36">
        <w:trPr>
          <w:trHeight w:val="605"/>
        </w:trPr>
        <w:tc>
          <w:tcPr>
            <w:tcW w:w="10491" w:type="dxa"/>
            <w:tcBorders>
              <w:tl2br w:val="nil"/>
              <w:tr2bl w:val="nil"/>
            </w:tcBorders>
            <w:shd w:val="clear" w:color="auto" w:fill="966432"/>
          </w:tcPr>
          <w:p w:rsidR="00CE0F36" w:rsidRDefault="00A50DF9">
            <w:pPr>
              <w:spacing w:line="560" w:lineRule="exact"/>
              <w:jc w:val="center"/>
              <w:rPr>
                <w:rFonts w:ascii="黑体" w:eastAsia="黑体" w:hAnsi="黑体" w:cs="黑体"/>
                <w:b/>
                <w:bCs/>
                <w:color w:val="FFFFFF" w:themeColor="background1"/>
                <w:kern w:val="0"/>
                <w:sz w:val="28"/>
                <w:szCs w:val="28"/>
                <w:lang w:bidi="ar"/>
              </w:rPr>
            </w:pPr>
            <w:r>
              <w:rPr>
                <w:rFonts w:ascii="黑体" w:eastAsia="黑体" w:hAnsi="黑体" w:cs="黑体" w:hint="eastAsia"/>
                <w:b/>
                <w:bCs/>
                <w:color w:val="FFFFFF" w:themeColor="background1"/>
                <w:kern w:val="0"/>
                <w:sz w:val="28"/>
                <w:szCs w:val="28"/>
                <w:lang w:bidi="ar"/>
              </w:rPr>
              <w:t>二线城市济南：丁豪广场</w:t>
            </w:r>
          </w:p>
        </w:tc>
      </w:tr>
      <w:tr w:rsidR="00CE0F36">
        <w:trPr>
          <w:trHeight w:val="1643"/>
        </w:trPr>
        <w:tc>
          <w:tcPr>
            <w:tcW w:w="10491" w:type="dxa"/>
            <w:tcBorders>
              <w:tl2br w:val="nil"/>
              <w:tr2bl w:val="nil"/>
            </w:tcBorders>
          </w:tcPr>
          <w:p w:rsidR="00CE0F36" w:rsidRDefault="00A50DF9">
            <w:pPr>
              <w:spacing w:line="300" w:lineRule="exact"/>
              <w:jc w:val="left"/>
              <w:rPr>
                <w:rFonts w:ascii="黑体" w:eastAsia="黑体" w:hAnsi="黑体" w:cs="黑体"/>
                <w:bCs/>
                <w:spacing w:val="6"/>
                <w:szCs w:val="18"/>
              </w:rPr>
            </w:pPr>
            <w:r>
              <w:rPr>
                <w:rFonts w:ascii="黑体" w:eastAsia="黑体" w:hAnsi="黑体" w:cs="黑体" w:hint="eastAsia"/>
                <w:bCs/>
                <w:noProof/>
                <w:spacing w:val="6"/>
                <w:szCs w:val="18"/>
              </w:rPr>
              <w:drawing>
                <wp:anchor distT="0" distB="0" distL="114300" distR="114300" simplePos="0" relativeHeight="251669504" behindDoc="1" locked="0" layoutInCell="1" allowOverlap="1">
                  <wp:simplePos x="0" y="0"/>
                  <wp:positionH relativeFrom="column">
                    <wp:posOffset>635</wp:posOffset>
                  </wp:positionH>
                  <wp:positionV relativeFrom="paragraph">
                    <wp:posOffset>157480</wp:posOffset>
                  </wp:positionV>
                  <wp:extent cx="1553210" cy="1033145"/>
                  <wp:effectExtent l="0" t="0" r="8890" b="14605"/>
                  <wp:wrapThrough wrapText="bothSides">
                    <wp:wrapPolygon edited="0">
                      <wp:start x="0" y="0"/>
                      <wp:lineTo x="0" y="21109"/>
                      <wp:lineTo x="21459" y="21109"/>
                      <wp:lineTo x="21459" y="0"/>
                      <wp:lineTo x="0" y="0"/>
                    </wp:wrapPolygon>
                  </wp:wrapThrough>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3210" cy="1033145"/>
                          </a:xfrm>
                          <a:prstGeom prst="rect">
                            <a:avLst/>
                          </a:prstGeom>
                        </pic:spPr>
                      </pic:pic>
                    </a:graphicData>
                  </a:graphic>
                </wp:anchor>
              </w:drawing>
            </w:r>
          </w:p>
          <w:p w:rsidR="00CE0F36" w:rsidRDefault="00A50DF9">
            <w:pPr>
              <w:spacing w:line="300" w:lineRule="exact"/>
              <w:jc w:val="left"/>
              <w:rPr>
                <w:rFonts w:ascii="黑体" w:eastAsia="黑体" w:hAnsi="黑体" w:cs="黑体"/>
                <w:bCs/>
                <w:spacing w:val="6"/>
                <w:szCs w:val="18"/>
              </w:rPr>
            </w:pPr>
            <w:r>
              <w:rPr>
                <w:rFonts w:ascii="黑体" w:eastAsia="黑体" w:hAnsi="黑体" w:cs="黑体" w:hint="eastAsia"/>
                <w:spacing w:val="6"/>
                <w:szCs w:val="21"/>
              </w:rPr>
              <w:t>（</w:t>
            </w:r>
            <w:r>
              <w:rPr>
                <w:rFonts w:ascii="黑体" w:eastAsia="黑体" w:hAnsi="黑体" w:cs="黑体" w:hint="eastAsia"/>
                <w:spacing w:val="6"/>
                <w:szCs w:val="21"/>
              </w:rPr>
              <w:t>2015</w:t>
            </w:r>
            <w:r>
              <w:rPr>
                <w:rFonts w:ascii="黑体" w:eastAsia="黑体" w:hAnsi="黑体" w:cs="黑体" w:hint="eastAsia"/>
                <w:spacing w:val="6"/>
                <w:szCs w:val="21"/>
              </w:rPr>
              <w:t>年</w:t>
            </w:r>
            <w:r>
              <w:rPr>
                <w:rFonts w:ascii="黑体" w:eastAsia="黑体" w:hAnsi="黑体" w:cs="黑体" w:hint="eastAsia"/>
                <w:spacing w:val="6"/>
                <w:szCs w:val="21"/>
              </w:rPr>
              <w:t>3</w:t>
            </w:r>
            <w:r>
              <w:rPr>
                <w:rFonts w:ascii="黑体" w:eastAsia="黑体" w:hAnsi="黑体" w:cs="黑体" w:hint="eastAsia"/>
                <w:spacing w:val="6"/>
                <w:szCs w:val="21"/>
              </w:rPr>
              <w:t>月</w:t>
            </w:r>
            <w:r>
              <w:rPr>
                <w:rFonts w:ascii="黑体" w:eastAsia="黑体" w:hAnsi="黑体" w:cs="黑体" w:hint="eastAsia"/>
                <w:spacing w:val="6"/>
                <w:szCs w:val="21"/>
              </w:rPr>
              <w:t>-2016</w:t>
            </w:r>
            <w:r>
              <w:rPr>
                <w:rFonts w:ascii="黑体" w:eastAsia="黑体" w:hAnsi="黑体" w:cs="黑体" w:hint="eastAsia"/>
                <w:spacing w:val="6"/>
                <w:szCs w:val="21"/>
              </w:rPr>
              <w:t>年</w:t>
            </w:r>
            <w:r>
              <w:rPr>
                <w:rFonts w:ascii="黑体" w:eastAsia="黑体" w:hAnsi="黑体" w:cs="黑体" w:hint="eastAsia"/>
                <w:spacing w:val="6"/>
                <w:szCs w:val="21"/>
              </w:rPr>
              <w:t>5</w:t>
            </w:r>
            <w:r>
              <w:rPr>
                <w:rFonts w:ascii="黑体" w:eastAsia="黑体" w:hAnsi="黑体" w:cs="黑体" w:hint="eastAsia"/>
                <w:spacing w:val="6"/>
                <w:szCs w:val="21"/>
              </w:rPr>
              <w:t>月任执行总经理）</w:t>
            </w:r>
          </w:p>
          <w:p w:rsidR="00CE0F36" w:rsidRDefault="00A50DF9">
            <w:pPr>
              <w:spacing w:line="300" w:lineRule="exact"/>
              <w:jc w:val="left"/>
              <w:rPr>
                <w:rFonts w:ascii="黑体" w:eastAsia="黑体" w:hAnsi="黑体" w:cs="黑体"/>
                <w:b/>
                <w:color w:val="966432" w:themeColor="text2"/>
                <w:spacing w:val="6"/>
                <w:szCs w:val="18"/>
              </w:rPr>
            </w:pPr>
            <w:r>
              <w:rPr>
                <w:rFonts w:ascii="黑体" w:eastAsia="黑体" w:hAnsi="黑体" w:cs="黑体" w:hint="eastAsia"/>
                <w:bCs/>
                <w:spacing w:val="6"/>
                <w:szCs w:val="18"/>
              </w:rPr>
              <w:t>8</w:t>
            </w:r>
            <w:r>
              <w:rPr>
                <w:rFonts w:ascii="黑体" w:eastAsia="黑体" w:hAnsi="黑体" w:cs="黑体" w:hint="eastAsia"/>
                <w:bCs/>
                <w:spacing w:val="6"/>
                <w:szCs w:val="18"/>
              </w:rPr>
              <w:t>万平米，</w:t>
            </w:r>
            <w:r>
              <w:rPr>
                <w:rFonts w:ascii="黑体" w:eastAsia="黑体" w:hAnsi="黑体" w:cs="黑体" w:hint="eastAsia"/>
                <w:bCs/>
                <w:spacing w:val="6"/>
                <w:szCs w:val="18"/>
              </w:rPr>
              <w:t>2014</w:t>
            </w:r>
            <w:r>
              <w:rPr>
                <w:rFonts w:ascii="黑体" w:eastAsia="黑体" w:hAnsi="黑体" w:cs="黑体" w:hint="eastAsia"/>
                <w:bCs/>
                <w:spacing w:val="6"/>
                <w:szCs w:val="18"/>
              </w:rPr>
              <w:t>年</w:t>
            </w:r>
            <w:r>
              <w:rPr>
                <w:rFonts w:ascii="黑体" w:eastAsia="黑体" w:hAnsi="黑体" w:cs="黑体" w:hint="eastAsia"/>
                <w:bCs/>
                <w:spacing w:val="6"/>
                <w:szCs w:val="18"/>
              </w:rPr>
              <w:t>4</w:t>
            </w:r>
            <w:r>
              <w:rPr>
                <w:rFonts w:ascii="黑体" w:eastAsia="黑体" w:hAnsi="黑体" w:cs="黑体" w:hint="eastAsia"/>
                <w:bCs/>
                <w:spacing w:val="6"/>
                <w:szCs w:val="18"/>
              </w:rPr>
              <w:t>月开业，</w:t>
            </w:r>
            <w:r>
              <w:rPr>
                <w:rFonts w:ascii="黑体" w:eastAsia="黑体" w:hAnsi="黑体" w:cs="黑体" w:hint="eastAsia"/>
                <w:bCs/>
                <w:spacing w:val="6"/>
                <w:szCs w:val="18"/>
              </w:rPr>
              <w:t>80%</w:t>
            </w:r>
            <w:r>
              <w:rPr>
                <w:rFonts w:ascii="黑体" w:eastAsia="黑体" w:hAnsi="黑体" w:cs="黑体" w:hint="eastAsia"/>
                <w:bCs/>
                <w:spacing w:val="6"/>
                <w:szCs w:val="18"/>
              </w:rPr>
              <w:t>的开业率，</w:t>
            </w:r>
            <w:r>
              <w:rPr>
                <w:rFonts w:ascii="黑体" w:eastAsia="黑体" w:hAnsi="黑体" w:cs="黑体" w:hint="eastAsia"/>
                <w:bCs/>
                <w:spacing w:val="6"/>
                <w:szCs w:val="18"/>
              </w:rPr>
              <w:t>2014</w:t>
            </w:r>
            <w:r>
              <w:rPr>
                <w:rFonts w:ascii="黑体" w:eastAsia="黑体" w:hAnsi="黑体" w:cs="黑体" w:hint="eastAsia"/>
                <w:bCs/>
                <w:spacing w:val="6"/>
                <w:szCs w:val="18"/>
              </w:rPr>
              <w:t>年</w:t>
            </w:r>
            <w:r>
              <w:rPr>
                <w:rFonts w:ascii="黑体" w:eastAsia="黑体" w:hAnsi="黑体" w:cs="黑体" w:hint="eastAsia"/>
                <w:bCs/>
                <w:spacing w:val="6"/>
                <w:szCs w:val="18"/>
              </w:rPr>
              <w:t>12</w:t>
            </w:r>
            <w:r>
              <w:rPr>
                <w:rFonts w:ascii="黑体" w:eastAsia="黑体" w:hAnsi="黑体" w:cs="黑体" w:hint="eastAsia"/>
                <w:bCs/>
                <w:spacing w:val="6"/>
                <w:szCs w:val="18"/>
              </w:rPr>
              <w:t>月租金</w:t>
            </w:r>
            <w:proofErr w:type="gramStart"/>
            <w:r>
              <w:rPr>
                <w:rFonts w:ascii="黑体" w:eastAsia="黑体" w:hAnsi="黑体" w:cs="黑体" w:hint="eastAsia"/>
                <w:bCs/>
                <w:spacing w:val="6"/>
                <w:szCs w:val="18"/>
              </w:rPr>
              <w:t>物业费</w:t>
            </w:r>
            <w:proofErr w:type="gramEnd"/>
            <w:r>
              <w:rPr>
                <w:rFonts w:ascii="黑体" w:eastAsia="黑体" w:hAnsi="黑体" w:cs="黑体" w:hint="eastAsia"/>
                <w:bCs/>
                <w:spacing w:val="6"/>
                <w:szCs w:val="18"/>
              </w:rPr>
              <w:t>收缴率不足</w:t>
            </w:r>
            <w:r>
              <w:rPr>
                <w:rFonts w:ascii="黑体" w:eastAsia="黑体" w:hAnsi="黑体" w:cs="黑体" w:hint="eastAsia"/>
                <w:bCs/>
                <w:spacing w:val="6"/>
                <w:szCs w:val="18"/>
              </w:rPr>
              <w:t>50%</w:t>
            </w:r>
            <w:r>
              <w:rPr>
                <w:rFonts w:ascii="黑体" w:eastAsia="黑体" w:hAnsi="黑体" w:cs="黑体" w:hint="eastAsia"/>
                <w:bCs/>
                <w:spacing w:val="6"/>
                <w:szCs w:val="18"/>
              </w:rPr>
              <w:t>，开业率下滑至</w:t>
            </w:r>
            <w:r>
              <w:rPr>
                <w:rFonts w:ascii="黑体" w:eastAsia="黑体" w:hAnsi="黑体" w:cs="黑体" w:hint="eastAsia"/>
                <w:bCs/>
                <w:spacing w:val="6"/>
                <w:szCs w:val="18"/>
              </w:rPr>
              <w:t>75%</w:t>
            </w:r>
            <w:r>
              <w:rPr>
                <w:rFonts w:ascii="黑体" w:eastAsia="黑体" w:hAnsi="黑体" w:cs="黑体" w:hint="eastAsia"/>
                <w:bCs/>
                <w:spacing w:val="6"/>
                <w:szCs w:val="18"/>
              </w:rPr>
              <w:t>。</w:t>
            </w:r>
            <w:r>
              <w:rPr>
                <w:rFonts w:ascii="黑体" w:eastAsia="黑体" w:hAnsi="黑体" w:cs="黑体" w:hint="eastAsia"/>
                <w:bCs/>
                <w:spacing w:val="6"/>
                <w:szCs w:val="18"/>
              </w:rPr>
              <w:t>2015</w:t>
            </w:r>
            <w:r>
              <w:rPr>
                <w:rFonts w:ascii="黑体" w:eastAsia="黑体" w:hAnsi="黑体" w:cs="黑体" w:hint="eastAsia"/>
                <w:bCs/>
                <w:spacing w:val="6"/>
                <w:szCs w:val="18"/>
              </w:rPr>
              <w:t>年张老师率队实现招商签约率</w:t>
            </w:r>
            <w:r>
              <w:rPr>
                <w:rFonts w:ascii="黑体" w:eastAsia="黑体" w:hAnsi="黑体" w:cs="黑体" w:hint="eastAsia"/>
                <w:bCs/>
                <w:spacing w:val="6"/>
                <w:szCs w:val="18"/>
              </w:rPr>
              <w:t>100%</w:t>
            </w:r>
            <w:r>
              <w:rPr>
                <w:rFonts w:ascii="黑体" w:eastAsia="黑体" w:hAnsi="黑体" w:cs="黑体" w:hint="eastAsia"/>
                <w:bCs/>
                <w:spacing w:val="6"/>
                <w:szCs w:val="18"/>
              </w:rPr>
              <w:t>、租金收缴率</w:t>
            </w:r>
            <w:r>
              <w:rPr>
                <w:rFonts w:ascii="黑体" w:eastAsia="黑体" w:hAnsi="黑体" w:cs="黑体" w:hint="eastAsia"/>
                <w:bCs/>
                <w:spacing w:val="6"/>
                <w:szCs w:val="18"/>
              </w:rPr>
              <w:t>100%</w:t>
            </w:r>
            <w:r>
              <w:rPr>
                <w:rFonts w:ascii="黑体" w:eastAsia="黑体" w:hAnsi="黑体" w:cs="黑体" w:hint="eastAsia"/>
                <w:bCs/>
                <w:spacing w:val="6"/>
                <w:szCs w:val="18"/>
              </w:rPr>
              <w:t>，单日最高客流突破</w:t>
            </w:r>
            <w:r>
              <w:rPr>
                <w:rFonts w:ascii="黑体" w:eastAsia="黑体" w:hAnsi="黑体" w:cs="黑体" w:hint="eastAsia"/>
                <w:bCs/>
                <w:spacing w:val="6"/>
                <w:szCs w:val="18"/>
              </w:rPr>
              <w:t>7</w:t>
            </w:r>
            <w:r>
              <w:rPr>
                <w:rFonts w:ascii="黑体" w:eastAsia="黑体" w:hAnsi="黑体" w:cs="黑体" w:hint="eastAsia"/>
                <w:bCs/>
                <w:spacing w:val="6"/>
                <w:szCs w:val="18"/>
              </w:rPr>
              <w:t>万人；</w:t>
            </w:r>
            <w:r>
              <w:rPr>
                <w:rFonts w:ascii="黑体" w:eastAsia="黑体" w:hAnsi="黑体" w:cs="黑体" w:hint="eastAsia"/>
                <w:bCs/>
                <w:spacing w:val="6"/>
                <w:szCs w:val="18"/>
              </w:rPr>
              <w:t>2016</w:t>
            </w:r>
            <w:r>
              <w:rPr>
                <w:rFonts w:ascii="黑体" w:eastAsia="黑体" w:hAnsi="黑体" w:cs="黑体" w:hint="eastAsia"/>
                <w:bCs/>
                <w:spacing w:val="6"/>
                <w:szCs w:val="18"/>
              </w:rPr>
              <w:t>年</w:t>
            </w:r>
            <w:r>
              <w:rPr>
                <w:rFonts w:ascii="黑体" w:eastAsia="黑体" w:hAnsi="黑体" w:cs="黑体" w:hint="eastAsia"/>
                <w:bCs/>
                <w:spacing w:val="6"/>
                <w:szCs w:val="18"/>
              </w:rPr>
              <w:t>5</w:t>
            </w:r>
            <w:r>
              <w:rPr>
                <w:rFonts w:ascii="黑体" w:eastAsia="黑体" w:hAnsi="黑体" w:cs="黑体" w:hint="eastAsia"/>
                <w:bCs/>
                <w:spacing w:val="6"/>
                <w:szCs w:val="18"/>
              </w:rPr>
              <w:t>月实现开业率</w:t>
            </w:r>
            <w:r>
              <w:rPr>
                <w:rFonts w:ascii="黑体" w:eastAsia="黑体" w:hAnsi="黑体" w:cs="黑体" w:hint="eastAsia"/>
                <w:bCs/>
                <w:spacing w:val="6"/>
                <w:szCs w:val="18"/>
              </w:rPr>
              <w:t>100%</w:t>
            </w:r>
            <w:r>
              <w:rPr>
                <w:rFonts w:ascii="黑体" w:eastAsia="黑体" w:hAnsi="黑体" w:cs="黑体" w:hint="eastAsia"/>
                <w:bCs/>
                <w:spacing w:val="6"/>
                <w:szCs w:val="18"/>
              </w:rPr>
              <w:t>。</w:t>
            </w:r>
            <w:r>
              <w:rPr>
                <w:rFonts w:ascii="黑体" w:eastAsia="黑体" w:hAnsi="黑体" w:cs="黑体" w:hint="eastAsia"/>
                <w:b/>
                <w:color w:val="966432" w:themeColor="text2"/>
                <w:spacing w:val="6"/>
                <w:szCs w:val="18"/>
              </w:rPr>
              <w:t>成为济南标杆商业综合体。</w:t>
            </w:r>
          </w:p>
          <w:p w:rsidR="00CE0F36" w:rsidRDefault="00CE0F36">
            <w:pPr>
              <w:spacing w:line="300" w:lineRule="exact"/>
              <w:jc w:val="left"/>
              <w:rPr>
                <w:rFonts w:ascii="黑体" w:eastAsia="黑体" w:hAnsi="黑体" w:cs="黑体"/>
                <w:b/>
                <w:color w:val="966432" w:themeColor="text2"/>
                <w:spacing w:val="6"/>
                <w:szCs w:val="18"/>
              </w:rPr>
            </w:pPr>
          </w:p>
        </w:tc>
      </w:tr>
      <w:tr w:rsidR="00CE0F36">
        <w:trPr>
          <w:trHeight w:val="605"/>
        </w:trPr>
        <w:tc>
          <w:tcPr>
            <w:tcW w:w="10491" w:type="dxa"/>
            <w:tcBorders>
              <w:tl2br w:val="nil"/>
              <w:tr2bl w:val="nil"/>
            </w:tcBorders>
            <w:shd w:val="clear" w:color="auto" w:fill="966432"/>
          </w:tcPr>
          <w:p w:rsidR="00CE0F36" w:rsidRDefault="00A50DF9">
            <w:pPr>
              <w:spacing w:line="560" w:lineRule="exact"/>
              <w:jc w:val="center"/>
              <w:rPr>
                <w:rFonts w:ascii="黑体" w:eastAsia="黑体" w:hAnsi="黑体" w:cs="黑体"/>
                <w:b/>
                <w:bCs/>
                <w:color w:val="FFFFFF" w:themeColor="background1"/>
                <w:kern w:val="0"/>
                <w:sz w:val="28"/>
                <w:szCs w:val="28"/>
                <w:lang w:bidi="ar"/>
              </w:rPr>
            </w:pPr>
            <w:r>
              <w:rPr>
                <w:rFonts w:ascii="黑体" w:eastAsia="黑体" w:hAnsi="黑体" w:cs="黑体" w:hint="eastAsia"/>
                <w:b/>
                <w:bCs/>
                <w:color w:val="FFFFFF" w:themeColor="background1"/>
                <w:kern w:val="0"/>
                <w:sz w:val="28"/>
                <w:szCs w:val="28"/>
                <w:lang w:bidi="ar"/>
              </w:rPr>
              <w:t>四线</w:t>
            </w:r>
            <w:proofErr w:type="gramStart"/>
            <w:r>
              <w:rPr>
                <w:rFonts w:ascii="黑体" w:eastAsia="黑体" w:hAnsi="黑体" w:cs="黑体" w:hint="eastAsia"/>
                <w:b/>
                <w:bCs/>
                <w:color w:val="FFFFFF" w:themeColor="background1"/>
                <w:kern w:val="0"/>
                <w:sz w:val="28"/>
                <w:szCs w:val="28"/>
                <w:lang w:bidi="ar"/>
              </w:rPr>
              <w:t>城市雄安周边</w:t>
            </w:r>
            <w:proofErr w:type="gramEnd"/>
            <w:r>
              <w:rPr>
                <w:rFonts w:ascii="黑体" w:eastAsia="黑体" w:hAnsi="黑体" w:cs="黑体" w:hint="eastAsia"/>
                <w:b/>
                <w:bCs/>
                <w:color w:val="FFFFFF" w:themeColor="background1"/>
                <w:kern w:val="0"/>
                <w:sz w:val="28"/>
                <w:szCs w:val="28"/>
                <w:lang w:bidi="ar"/>
              </w:rPr>
              <w:t>县级市的大型批发市场整体升级换代改造项目</w:t>
            </w:r>
          </w:p>
        </w:tc>
      </w:tr>
      <w:tr w:rsidR="00CE0F36">
        <w:trPr>
          <w:trHeight w:val="1970"/>
        </w:trPr>
        <w:tc>
          <w:tcPr>
            <w:tcW w:w="10491" w:type="dxa"/>
            <w:tcBorders>
              <w:tl2br w:val="nil"/>
              <w:tr2bl w:val="nil"/>
            </w:tcBorders>
          </w:tcPr>
          <w:p w:rsidR="00CE0F36" w:rsidRDefault="00A50DF9">
            <w:pPr>
              <w:spacing w:line="320" w:lineRule="exact"/>
              <w:jc w:val="left"/>
              <w:rPr>
                <w:rFonts w:ascii="黑体" w:eastAsia="黑体" w:hAnsi="黑体" w:cs="黑体"/>
                <w:bCs/>
                <w:szCs w:val="18"/>
              </w:rPr>
            </w:pPr>
            <w:r>
              <w:rPr>
                <w:rFonts w:ascii="黑体" w:eastAsia="黑体" w:hAnsi="黑体" w:cs="黑体" w:hint="eastAsia"/>
                <w:bCs/>
                <w:noProof/>
                <w:szCs w:val="18"/>
              </w:rPr>
              <w:drawing>
                <wp:anchor distT="0" distB="0" distL="114300" distR="114300" simplePos="0" relativeHeight="251670528" behindDoc="1" locked="0" layoutInCell="1" allowOverlap="1">
                  <wp:simplePos x="0" y="0"/>
                  <wp:positionH relativeFrom="column">
                    <wp:posOffset>635</wp:posOffset>
                  </wp:positionH>
                  <wp:positionV relativeFrom="paragraph">
                    <wp:posOffset>85090</wp:posOffset>
                  </wp:positionV>
                  <wp:extent cx="1559560" cy="1037590"/>
                  <wp:effectExtent l="0" t="0" r="2540" b="10160"/>
                  <wp:wrapThrough wrapText="bothSides">
                    <wp:wrapPolygon edited="0">
                      <wp:start x="0" y="0"/>
                      <wp:lineTo x="0" y="21018"/>
                      <wp:lineTo x="21371" y="21018"/>
                      <wp:lineTo x="21371" y="0"/>
                      <wp:lineTo x="0"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9560" cy="1037590"/>
                          </a:xfrm>
                          <a:prstGeom prst="rect">
                            <a:avLst/>
                          </a:prstGeom>
                        </pic:spPr>
                      </pic:pic>
                    </a:graphicData>
                  </a:graphic>
                </wp:anchor>
              </w:drawing>
            </w:r>
            <w:r>
              <w:rPr>
                <w:rFonts w:ascii="黑体" w:eastAsia="黑体" w:hAnsi="黑体" w:cs="黑体" w:hint="eastAsia"/>
                <w:bCs/>
                <w:szCs w:val="18"/>
              </w:rPr>
              <w:t>陈老师服务内容包括：</w:t>
            </w:r>
          </w:p>
          <w:p w:rsidR="00CE0F36" w:rsidRDefault="00A50DF9">
            <w:pPr>
              <w:spacing w:line="320" w:lineRule="exact"/>
              <w:jc w:val="left"/>
              <w:rPr>
                <w:rFonts w:ascii="黑体" w:eastAsia="黑体" w:hAnsi="黑体" w:cs="黑体"/>
                <w:bCs/>
                <w:szCs w:val="18"/>
              </w:rPr>
            </w:pPr>
            <w:r>
              <w:rPr>
                <w:rFonts w:ascii="黑体" w:eastAsia="黑体" w:hAnsi="黑体" w:cs="黑体" w:hint="eastAsia"/>
                <w:bCs/>
                <w:szCs w:val="18"/>
              </w:rPr>
              <w:t>1</w:t>
            </w:r>
            <w:r>
              <w:rPr>
                <w:rFonts w:ascii="黑体" w:eastAsia="黑体" w:hAnsi="黑体" w:cs="黑体" w:hint="eastAsia"/>
                <w:bCs/>
                <w:szCs w:val="18"/>
              </w:rPr>
              <w:t>、市场的重新地位、规划到整个业态升级换代的前期策划</w:t>
            </w:r>
          </w:p>
          <w:p w:rsidR="00CE0F36" w:rsidRDefault="00A50DF9">
            <w:pPr>
              <w:spacing w:line="320" w:lineRule="exact"/>
              <w:jc w:val="left"/>
              <w:rPr>
                <w:rFonts w:ascii="黑体" w:eastAsia="黑体" w:hAnsi="黑体" w:cs="黑体"/>
                <w:bCs/>
                <w:szCs w:val="18"/>
              </w:rPr>
            </w:pPr>
            <w:r>
              <w:rPr>
                <w:rFonts w:ascii="黑体" w:eastAsia="黑体" w:hAnsi="黑体" w:cs="黑体" w:hint="eastAsia"/>
                <w:bCs/>
                <w:szCs w:val="18"/>
              </w:rPr>
              <w:t>2</w:t>
            </w:r>
            <w:r>
              <w:rPr>
                <w:rFonts w:ascii="黑体" w:eastAsia="黑体" w:hAnsi="黑体" w:cs="黑体" w:hint="eastAsia"/>
                <w:bCs/>
                <w:szCs w:val="18"/>
              </w:rPr>
              <w:t>、项目整体分期开发规划及测算</w:t>
            </w:r>
          </w:p>
          <w:p w:rsidR="00CE0F36" w:rsidRDefault="00A50DF9">
            <w:pPr>
              <w:spacing w:line="320" w:lineRule="exact"/>
              <w:jc w:val="left"/>
              <w:rPr>
                <w:rFonts w:ascii="黑体" w:eastAsia="黑体" w:hAnsi="黑体" w:cs="黑体"/>
                <w:bCs/>
                <w:szCs w:val="18"/>
              </w:rPr>
            </w:pPr>
            <w:r>
              <w:rPr>
                <w:rFonts w:ascii="黑体" w:eastAsia="黑体" w:hAnsi="黑体" w:cs="黑体" w:hint="eastAsia"/>
                <w:bCs/>
                <w:szCs w:val="18"/>
              </w:rPr>
              <w:t>3</w:t>
            </w:r>
            <w:r>
              <w:rPr>
                <w:rFonts w:ascii="黑体" w:eastAsia="黑体" w:hAnsi="黑体" w:cs="黑体" w:hint="eastAsia"/>
                <w:bCs/>
                <w:szCs w:val="18"/>
              </w:rPr>
              <w:t>、产业开发及产业投入的运营模式</w:t>
            </w:r>
          </w:p>
          <w:p w:rsidR="00CE0F36" w:rsidRDefault="00A50DF9">
            <w:pPr>
              <w:spacing w:line="320" w:lineRule="exact"/>
              <w:jc w:val="left"/>
              <w:rPr>
                <w:rFonts w:ascii="黑体" w:eastAsia="黑体" w:hAnsi="黑体" w:cs="黑体"/>
                <w:bCs/>
                <w:szCs w:val="18"/>
              </w:rPr>
            </w:pPr>
            <w:r>
              <w:rPr>
                <w:rFonts w:ascii="黑体" w:eastAsia="黑体" w:hAnsi="黑体" w:cs="黑体" w:hint="eastAsia"/>
                <w:bCs/>
                <w:szCs w:val="18"/>
              </w:rPr>
              <w:t>4</w:t>
            </w:r>
            <w:r>
              <w:rPr>
                <w:rFonts w:ascii="黑体" w:eastAsia="黑体" w:hAnsi="黑体" w:cs="黑体" w:hint="eastAsia"/>
                <w:bCs/>
                <w:szCs w:val="18"/>
              </w:rPr>
              <w:t>、投资测算及类</w:t>
            </w:r>
            <w:r>
              <w:rPr>
                <w:rFonts w:ascii="黑体" w:eastAsia="黑体" w:hAnsi="黑体" w:cs="黑体" w:hint="eastAsia"/>
                <w:bCs/>
                <w:szCs w:val="18"/>
              </w:rPr>
              <w:t>REITS</w:t>
            </w:r>
            <w:r>
              <w:rPr>
                <w:rFonts w:ascii="黑体" w:eastAsia="黑体" w:hAnsi="黑体" w:cs="黑体" w:hint="eastAsia"/>
                <w:bCs/>
                <w:szCs w:val="18"/>
              </w:rPr>
              <w:t>等资产证券化操作</w:t>
            </w:r>
          </w:p>
          <w:p w:rsidR="00CE0F36" w:rsidRDefault="00A50DF9">
            <w:pPr>
              <w:spacing w:line="320" w:lineRule="exact"/>
              <w:jc w:val="left"/>
              <w:rPr>
                <w:rFonts w:ascii="黑体" w:eastAsia="黑体" w:hAnsi="黑体" w:cs="黑体"/>
                <w:szCs w:val="21"/>
              </w:rPr>
            </w:pPr>
            <w:r>
              <w:rPr>
                <w:rFonts w:ascii="黑体" w:eastAsia="黑体" w:hAnsi="黑体" w:cs="黑体" w:hint="eastAsia"/>
                <w:bCs/>
                <w:szCs w:val="18"/>
              </w:rPr>
              <w:t>5</w:t>
            </w:r>
            <w:r>
              <w:rPr>
                <w:rFonts w:ascii="黑体" w:eastAsia="黑体" w:hAnsi="黑体" w:cs="黑体" w:hint="eastAsia"/>
                <w:bCs/>
                <w:szCs w:val="18"/>
              </w:rPr>
              <w:t>、项目分期落地实施的操作与项目管理</w:t>
            </w:r>
          </w:p>
        </w:tc>
      </w:tr>
      <w:tr w:rsidR="00CE0F36">
        <w:trPr>
          <w:trHeight w:val="485"/>
        </w:trPr>
        <w:tc>
          <w:tcPr>
            <w:tcW w:w="10491" w:type="dxa"/>
            <w:tcBorders>
              <w:tl2br w:val="nil"/>
              <w:tr2bl w:val="nil"/>
            </w:tcBorders>
            <w:shd w:val="clear" w:color="auto" w:fill="966432"/>
          </w:tcPr>
          <w:p w:rsidR="00CE0F36" w:rsidRDefault="00A50DF9">
            <w:pPr>
              <w:spacing w:line="560" w:lineRule="exact"/>
              <w:jc w:val="center"/>
              <w:rPr>
                <w:rFonts w:ascii="黑体" w:eastAsia="黑体" w:hAnsi="黑体" w:cs="黑体"/>
                <w:b/>
                <w:bCs/>
                <w:color w:val="FFFFFF" w:themeColor="background1"/>
                <w:kern w:val="0"/>
                <w:sz w:val="28"/>
                <w:szCs w:val="28"/>
                <w:lang w:bidi="ar"/>
              </w:rPr>
            </w:pPr>
            <w:r>
              <w:rPr>
                <w:rFonts w:ascii="黑体" w:eastAsia="黑体" w:hAnsi="黑体" w:cs="黑体" w:hint="eastAsia"/>
                <w:b/>
                <w:bCs/>
                <w:color w:val="FFFFFF" w:themeColor="background1"/>
                <w:kern w:val="0"/>
                <w:sz w:val="28"/>
                <w:szCs w:val="28"/>
                <w:lang w:bidi="ar"/>
              </w:rPr>
              <w:t>四线城市宜兴：现代生活广场</w:t>
            </w:r>
          </w:p>
        </w:tc>
      </w:tr>
      <w:tr w:rsidR="00CE0F36">
        <w:trPr>
          <w:trHeight w:val="2049"/>
        </w:trPr>
        <w:tc>
          <w:tcPr>
            <w:tcW w:w="10491" w:type="dxa"/>
            <w:tcBorders>
              <w:tl2br w:val="nil"/>
              <w:tr2bl w:val="nil"/>
            </w:tcBorders>
          </w:tcPr>
          <w:p w:rsidR="00CE0F36" w:rsidRDefault="00A50DF9">
            <w:pPr>
              <w:spacing w:line="320" w:lineRule="exact"/>
              <w:rPr>
                <w:rFonts w:ascii="黑体" w:eastAsia="黑体" w:hAnsi="黑体" w:cs="黑体"/>
                <w:bCs/>
                <w:szCs w:val="18"/>
              </w:rPr>
            </w:pPr>
            <w:r>
              <w:rPr>
                <w:rFonts w:ascii="黑体" w:eastAsia="黑体" w:hAnsi="黑体" w:cs="黑体" w:hint="eastAsia"/>
                <w:bCs/>
                <w:noProof/>
                <w:szCs w:val="18"/>
              </w:rPr>
              <w:lastRenderedPageBreak/>
              <w:drawing>
                <wp:anchor distT="0" distB="0" distL="114300" distR="114300" simplePos="0" relativeHeight="251671552" behindDoc="1" locked="0" layoutInCell="1" allowOverlap="1">
                  <wp:simplePos x="0" y="0"/>
                  <wp:positionH relativeFrom="column">
                    <wp:posOffset>635</wp:posOffset>
                  </wp:positionH>
                  <wp:positionV relativeFrom="paragraph">
                    <wp:posOffset>107950</wp:posOffset>
                  </wp:positionV>
                  <wp:extent cx="1587500" cy="1056005"/>
                  <wp:effectExtent l="0" t="0" r="12700" b="10795"/>
                  <wp:wrapThrough wrapText="bothSides">
                    <wp:wrapPolygon edited="0">
                      <wp:start x="0" y="0"/>
                      <wp:lineTo x="0" y="21041"/>
                      <wp:lineTo x="21254" y="21041"/>
                      <wp:lineTo x="21254" y="0"/>
                      <wp:lineTo x="0"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7500" cy="1056005"/>
                          </a:xfrm>
                          <a:prstGeom prst="rect">
                            <a:avLst/>
                          </a:prstGeom>
                        </pic:spPr>
                      </pic:pic>
                    </a:graphicData>
                  </a:graphic>
                </wp:anchor>
              </w:drawing>
            </w:r>
          </w:p>
          <w:p w:rsidR="00CE0F36" w:rsidRDefault="00A50DF9">
            <w:pPr>
              <w:spacing w:line="320" w:lineRule="exact"/>
              <w:rPr>
                <w:rFonts w:ascii="黑体" w:eastAsia="黑体" w:hAnsi="黑体" w:cs="黑体"/>
                <w:bCs/>
                <w:szCs w:val="18"/>
              </w:rPr>
            </w:pPr>
            <w:r>
              <w:rPr>
                <w:rFonts w:ascii="黑体" w:eastAsia="黑体" w:hAnsi="黑体" w:cs="黑体" w:hint="eastAsia"/>
                <w:szCs w:val="21"/>
              </w:rPr>
              <w:t>（张老师于</w:t>
            </w:r>
            <w:r>
              <w:rPr>
                <w:rFonts w:ascii="黑体" w:eastAsia="黑体" w:hAnsi="黑体" w:cs="黑体" w:hint="eastAsia"/>
                <w:szCs w:val="21"/>
              </w:rPr>
              <w:t>2009</w:t>
            </w:r>
            <w:r>
              <w:rPr>
                <w:rFonts w:ascii="黑体" w:eastAsia="黑体" w:hAnsi="黑体" w:cs="黑体" w:hint="eastAsia"/>
                <w:szCs w:val="21"/>
              </w:rPr>
              <w:t>年</w:t>
            </w:r>
            <w:r>
              <w:rPr>
                <w:rFonts w:ascii="黑体" w:eastAsia="黑体" w:hAnsi="黑体" w:cs="黑体" w:hint="eastAsia"/>
                <w:szCs w:val="21"/>
              </w:rPr>
              <w:t>2</w:t>
            </w:r>
            <w:r>
              <w:rPr>
                <w:rFonts w:ascii="黑体" w:eastAsia="黑体" w:hAnsi="黑体" w:cs="黑体" w:hint="eastAsia"/>
                <w:szCs w:val="21"/>
              </w:rPr>
              <w:t>月至</w:t>
            </w:r>
            <w:r>
              <w:rPr>
                <w:rFonts w:ascii="黑体" w:eastAsia="黑体" w:hAnsi="黑体" w:cs="黑体" w:hint="eastAsia"/>
                <w:szCs w:val="21"/>
              </w:rPr>
              <w:t>2011</w:t>
            </w:r>
            <w:r>
              <w:rPr>
                <w:rFonts w:ascii="黑体" w:eastAsia="黑体" w:hAnsi="黑体" w:cs="黑体" w:hint="eastAsia"/>
                <w:szCs w:val="21"/>
              </w:rPr>
              <w:t>年</w:t>
            </w:r>
            <w:r>
              <w:rPr>
                <w:rFonts w:ascii="黑体" w:eastAsia="黑体" w:hAnsi="黑体" w:cs="黑体" w:hint="eastAsia"/>
                <w:szCs w:val="21"/>
              </w:rPr>
              <w:t>2</w:t>
            </w:r>
            <w:r>
              <w:rPr>
                <w:rFonts w:ascii="黑体" w:eastAsia="黑体" w:hAnsi="黑体" w:cs="黑体" w:hint="eastAsia"/>
                <w:szCs w:val="21"/>
              </w:rPr>
              <w:t>月任常务副总）</w:t>
            </w:r>
          </w:p>
          <w:p w:rsidR="00CE0F36" w:rsidRDefault="00A50DF9">
            <w:pPr>
              <w:spacing w:line="320" w:lineRule="exact"/>
              <w:rPr>
                <w:rFonts w:ascii="黑体" w:eastAsia="黑体" w:hAnsi="黑体" w:cs="黑体"/>
                <w:bCs/>
                <w:szCs w:val="18"/>
              </w:rPr>
            </w:pPr>
            <w:r>
              <w:rPr>
                <w:rFonts w:ascii="黑体" w:eastAsia="黑体" w:hAnsi="黑体" w:cs="黑体" w:hint="eastAsia"/>
                <w:bCs/>
                <w:szCs w:val="18"/>
              </w:rPr>
              <w:t>5</w:t>
            </w:r>
            <w:r>
              <w:rPr>
                <w:rFonts w:ascii="黑体" w:eastAsia="黑体" w:hAnsi="黑体" w:cs="黑体" w:hint="eastAsia"/>
                <w:bCs/>
                <w:szCs w:val="18"/>
              </w:rPr>
              <w:t>万平米，</w:t>
            </w:r>
            <w:r>
              <w:rPr>
                <w:rFonts w:ascii="黑体" w:eastAsia="黑体" w:hAnsi="黑体" w:cs="黑体" w:hint="eastAsia"/>
                <w:bCs/>
                <w:szCs w:val="18"/>
              </w:rPr>
              <w:t>2007</w:t>
            </w:r>
            <w:r>
              <w:rPr>
                <w:rFonts w:ascii="黑体" w:eastAsia="黑体" w:hAnsi="黑体" w:cs="黑体" w:hint="eastAsia"/>
                <w:bCs/>
                <w:szCs w:val="18"/>
              </w:rPr>
              <w:t>年</w:t>
            </w:r>
            <w:r>
              <w:rPr>
                <w:rFonts w:ascii="黑体" w:eastAsia="黑体" w:hAnsi="黑体" w:cs="黑体" w:hint="eastAsia"/>
                <w:bCs/>
                <w:szCs w:val="18"/>
              </w:rPr>
              <w:t>12</w:t>
            </w:r>
            <w:r>
              <w:rPr>
                <w:rFonts w:ascii="黑体" w:eastAsia="黑体" w:hAnsi="黑体" w:cs="黑体" w:hint="eastAsia"/>
                <w:bCs/>
                <w:szCs w:val="18"/>
              </w:rPr>
              <w:t>月开业，</w:t>
            </w:r>
            <w:r>
              <w:rPr>
                <w:rFonts w:ascii="黑体" w:eastAsia="黑体" w:hAnsi="黑体" w:cs="黑体" w:hint="eastAsia"/>
                <w:bCs/>
                <w:szCs w:val="18"/>
              </w:rPr>
              <w:t>85%</w:t>
            </w:r>
            <w:r>
              <w:rPr>
                <w:rFonts w:ascii="黑体" w:eastAsia="黑体" w:hAnsi="黑体" w:cs="黑体" w:hint="eastAsia"/>
                <w:bCs/>
                <w:szCs w:val="18"/>
              </w:rPr>
              <w:t>开业率。</w:t>
            </w:r>
            <w:r>
              <w:rPr>
                <w:rFonts w:ascii="黑体" w:eastAsia="黑体" w:hAnsi="黑体" w:cs="黑体" w:hint="eastAsia"/>
                <w:bCs/>
                <w:szCs w:val="18"/>
              </w:rPr>
              <w:t>2008</w:t>
            </w:r>
            <w:r>
              <w:rPr>
                <w:rFonts w:ascii="黑体" w:eastAsia="黑体" w:hAnsi="黑体" w:cs="黑体" w:hint="eastAsia"/>
                <w:bCs/>
                <w:szCs w:val="18"/>
              </w:rPr>
              <w:t>年</w:t>
            </w:r>
            <w:r>
              <w:rPr>
                <w:rFonts w:ascii="黑体" w:eastAsia="黑体" w:hAnsi="黑体" w:cs="黑体" w:hint="eastAsia"/>
                <w:bCs/>
                <w:szCs w:val="18"/>
              </w:rPr>
              <w:t>12</w:t>
            </w:r>
            <w:r>
              <w:rPr>
                <w:rFonts w:ascii="黑体" w:eastAsia="黑体" w:hAnsi="黑体" w:cs="黑体" w:hint="eastAsia"/>
                <w:bCs/>
                <w:szCs w:val="18"/>
              </w:rPr>
              <w:t>月，项目</w:t>
            </w:r>
            <w:proofErr w:type="gramStart"/>
            <w:r>
              <w:rPr>
                <w:rFonts w:ascii="黑体" w:eastAsia="黑体" w:hAnsi="黑体" w:cs="黑体" w:hint="eastAsia"/>
                <w:bCs/>
                <w:szCs w:val="18"/>
              </w:rPr>
              <w:t>掉铺品牌</w:t>
            </w:r>
            <w:proofErr w:type="gramEnd"/>
            <w:r>
              <w:rPr>
                <w:rFonts w:ascii="黑体" w:eastAsia="黑体" w:hAnsi="黑体" w:cs="黑体" w:hint="eastAsia"/>
                <w:bCs/>
                <w:szCs w:val="18"/>
              </w:rPr>
              <w:t>比例</w:t>
            </w:r>
            <w:r>
              <w:rPr>
                <w:rFonts w:ascii="黑体" w:eastAsia="黑体" w:hAnsi="黑体" w:cs="黑体" w:hint="eastAsia"/>
                <w:bCs/>
                <w:szCs w:val="18"/>
              </w:rPr>
              <w:t>80%</w:t>
            </w:r>
            <w:r>
              <w:rPr>
                <w:rFonts w:ascii="黑体" w:eastAsia="黑体" w:hAnsi="黑体" w:cs="黑体" w:hint="eastAsia"/>
                <w:bCs/>
                <w:szCs w:val="18"/>
              </w:rPr>
              <w:t>，开业率下滑至</w:t>
            </w:r>
            <w:r>
              <w:rPr>
                <w:rFonts w:ascii="黑体" w:eastAsia="黑体" w:hAnsi="黑体" w:cs="黑体" w:hint="eastAsia"/>
                <w:bCs/>
                <w:szCs w:val="18"/>
              </w:rPr>
              <w:t>60%</w:t>
            </w:r>
            <w:r>
              <w:rPr>
                <w:rFonts w:ascii="黑体" w:eastAsia="黑体" w:hAnsi="黑体" w:cs="黑体" w:hint="eastAsia"/>
                <w:bCs/>
                <w:szCs w:val="18"/>
              </w:rPr>
              <w:t>。</w:t>
            </w:r>
            <w:r>
              <w:rPr>
                <w:rFonts w:ascii="黑体" w:eastAsia="黑体" w:hAnsi="黑体" w:cs="黑体" w:hint="eastAsia"/>
                <w:bCs/>
                <w:szCs w:val="18"/>
              </w:rPr>
              <w:t>2009</w:t>
            </w:r>
            <w:r>
              <w:rPr>
                <w:rFonts w:ascii="黑体" w:eastAsia="黑体" w:hAnsi="黑体" w:cs="黑体" w:hint="eastAsia"/>
                <w:bCs/>
                <w:szCs w:val="18"/>
              </w:rPr>
              <w:t>年，张老师率队实现复杂的商户遗留问题处理，并引进江苏第一家县级城市现代化院线；</w:t>
            </w:r>
            <w:r>
              <w:rPr>
                <w:rFonts w:ascii="黑体" w:eastAsia="黑体" w:hAnsi="黑体" w:cs="黑体" w:hint="eastAsia"/>
                <w:bCs/>
                <w:szCs w:val="18"/>
              </w:rPr>
              <w:t>2010</w:t>
            </w:r>
            <w:r>
              <w:rPr>
                <w:rFonts w:ascii="黑体" w:eastAsia="黑体" w:hAnsi="黑体" w:cs="黑体" w:hint="eastAsia"/>
                <w:bCs/>
                <w:szCs w:val="18"/>
              </w:rPr>
              <w:t>年，张老师率队将主力</w:t>
            </w:r>
            <w:proofErr w:type="gramStart"/>
            <w:r>
              <w:rPr>
                <w:rFonts w:ascii="黑体" w:eastAsia="黑体" w:hAnsi="黑体" w:cs="黑体" w:hint="eastAsia"/>
                <w:bCs/>
                <w:szCs w:val="18"/>
              </w:rPr>
              <w:t>店乐购</w:t>
            </w:r>
            <w:proofErr w:type="gramEnd"/>
            <w:r>
              <w:rPr>
                <w:rFonts w:ascii="黑体" w:eastAsia="黑体" w:hAnsi="黑体" w:cs="黑体" w:hint="eastAsia"/>
                <w:bCs/>
                <w:szCs w:val="18"/>
              </w:rPr>
              <w:t>超市替换为大润发，实现开业率</w:t>
            </w:r>
            <w:r>
              <w:rPr>
                <w:rFonts w:ascii="黑体" w:eastAsia="黑体" w:hAnsi="黑体" w:cs="黑体" w:hint="eastAsia"/>
                <w:bCs/>
                <w:szCs w:val="18"/>
              </w:rPr>
              <w:t>95%</w:t>
            </w:r>
            <w:r>
              <w:rPr>
                <w:rFonts w:ascii="黑体" w:eastAsia="黑体" w:hAnsi="黑体" w:cs="黑体" w:hint="eastAsia"/>
                <w:bCs/>
                <w:szCs w:val="18"/>
              </w:rPr>
              <w:t>，租金收缴率</w:t>
            </w:r>
            <w:r>
              <w:rPr>
                <w:rFonts w:ascii="黑体" w:eastAsia="黑体" w:hAnsi="黑体" w:cs="黑体" w:hint="eastAsia"/>
                <w:bCs/>
                <w:szCs w:val="18"/>
              </w:rPr>
              <w:t>100%</w:t>
            </w:r>
            <w:r>
              <w:rPr>
                <w:rFonts w:ascii="黑体" w:eastAsia="黑体" w:hAnsi="黑体" w:cs="黑体" w:hint="eastAsia"/>
                <w:bCs/>
                <w:szCs w:val="18"/>
              </w:rPr>
              <w:t>。</w:t>
            </w:r>
            <w:r>
              <w:rPr>
                <w:rFonts w:ascii="黑体" w:eastAsia="黑体" w:hAnsi="黑体" w:cs="黑体" w:hint="eastAsia"/>
                <w:bCs/>
                <w:szCs w:val="18"/>
              </w:rPr>
              <w:t>2</w:t>
            </w:r>
            <w:r>
              <w:rPr>
                <w:rFonts w:ascii="黑体" w:eastAsia="黑体" w:hAnsi="黑体" w:cs="黑体" w:hint="eastAsia"/>
                <w:bCs/>
                <w:szCs w:val="18"/>
              </w:rPr>
              <w:t>年总体招商调整比例</w:t>
            </w:r>
            <w:r>
              <w:rPr>
                <w:rFonts w:ascii="黑体" w:eastAsia="黑体" w:hAnsi="黑体" w:cs="黑体" w:hint="eastAsia"/>
                <w:bCs/>
                <w:szCs w:val="18"/>
              </w:rPr>
              <w:t>95%</w:t>
            </w:r>
            <w:r>
              <w:rPr>
                <w:rFonts w:ascii="黑体" w:eastAsia="黑体" w:hAnsi="黑体" w:cs="黑体" w:hint="eastAsia"/>
                <w:bCs/>
                <w:szCs w:val="18"/>
              </w:rPr>
              <w:t>。</w:t>
            </w:r>
          </w:p>
        </w:tc>
      </w:tr>
    </w:tbl>
    <w:p w:rsidR="00CE0F36" w:rsidRDefault="00A50DF9">
      <w:pPr>
        <w:snapToGrid w:val="0"/>
        <w:rPr>
          <w:rFonts w:ascii="微软雅黑" w:eastAsia="微软雅黑" w:hAnsi="微软雅黑"/>
          <w:b/>
          <w:color w:val="966432"/>
          <w:sz w:val="36"/>
          <w:szCs w:val="24"/>
        </w:rPr>
      </w:pPr>
      <w:r>
        <w:rPr>
          <w:rFonts w:ascii="微软雅黑" w:eastAsia="微软雅黑" w:hAnsi="微软雅黑" w:hint="eastAsia"/>
          <w:b/>
          <w:noProof/>
          <w:color w:val="966432"/>
          <w:sz w:val="36"/>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219075</wp:posOffset>
            </wp:positionV>
            <wp:extent cx="2057400" cy="673735"/>
            <wp:effectExtent l="0" t="0" r="0" b="12065"/>
            <wp:wrapNone/>
            <wp:docPr id="60" name="图片 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
                    <pic:cNvPicPr>
                      <a:picLocks noChangeAspect="1"/>
                    </pic:cNvPicPr>
                  </pic:nvPicPr>
                  <pic:blipFill>
                    <a:blip r:embed="rId44"/>
                    <a:stretch>
                      <a:fillRect/>
                    </a:stretch>
                  </pic:blipFill>
                  <pic:spPr>
                    <a:xfrm>
                      <a:off x="0" y="0"/>
                      <a:ext cx="2057400" cy="673735"/>
                    </a:xfrm>
                    <a:prstGeom prst="rect">
                      <a:avLst/>
                    </a:prstGeom>
                  </pic:spPr>
                </pic:pic>
              </a:graphicData>
            </a:graphic>
          </wp:anchor>
        </w:drawing>
      </w:r>
    </w:p>
    <w:p w:rsidR="00CE0F36" w:rsidRDefault="00CE0F36">
      <w:pPr>
        <w:snapToGrid w:val="0"/>
        <w:rPr>
          <w:rFonts w:ascii="微软雅黑" w:eastAsia="微软雅黑" w:hAnsi="微软雅黑"/>
          <w:b/>
          <w:color w:val="966432"/>
          <w:sz w:val="36"/>
          <w:szCs w:val="24"/>
        </w:rPr>
      </w:pP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noProof/>
          <w:sz w:val="24"/>
          <w:szCs w:val="24"/>
        </w:rPr>
        <mc:AlternateContent>
          <mc:Choice Requires="wps">
            <w:drawing>
              <wp:anchor distT="0" distB="0" distL="114300" distR="114300" simplePos="0" relativeHeight="251674624" behindDoc="1" locked="0" layoutInCell="1" allowOverlap="1">
                <wp:simplePos x="0" y="0"/>
                <wp:positionH relativeFrom="column">
                  <wp:posOffset>-104775</wp:posOffset>
                </wp:positionH>
                <wp:positionV relativeFrom="paragraph">
                  <wp:posOffset>88265</wp:posOffset>
                </wp:positionV>
                <wp:extent cx="6400800" cy="2053590"/>
                <wp:effectExtent l="6350" t="6350" r="12700" b="16510"/>
                <wp:wrapNone/>
                <wp:docPr id="13" name="圆角矩形 13"/>
                <wp:cNvGraphicFramePr/>
                <a:graphic xmlns:a="http://schemas.openxmlformats.org/drawingml/2006/main">
                  <a:graphicData uri="http://schemas.microsoft.com/office/word/2010/wordprocessingShape">
                    <wps:wsp>
                      <wps:cNvSpPr/>
                      <wps:spPr>
                        <a:xfrm>
                          <a:off x="0" y="0"/>
                          <a:ext cx="6400800" cy="2053590"/>
                        </a:xfrm>
                        <a:prstGeom prst="roundRect">
                          <a:avLst/>
                        </a:prstGeom>
                        <a:noFill/>
                        <a:ln>
                          <a:solidFill>
                            <a:srgbClr val="9664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3F115E5" id="圆角矩形 13" o:spid="_x0000_s1026" style="position:absolute;left:0;text-align:left;margin-left:-8.25pt;margin-top:6.95pt;width:7in;height:161.7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" filled="f" strokecolor="#966432" strokeweight="1pt">
                <v:stroke joinstyle="miter"/>
              </v:roundrect>
            </w:pict>
          </mc:Fallback>
        </mc:AlternateConten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房地产投资、开发企业、商业地产企业董事长、总裁、副总裁等决策者及高级管理人员</w:t>
      </w:r>
      <w:r>
        <w:rPr>
          <w:rFonts w:ascii="黑体" w:eastAsia="黑体" w:hAnsi="黑体" w:cs="黑体" w:hint="eastAsia"/>
          <w:b/>
          <w:bCs/>
          <w:sz w:val="24"/>
          <w:szCs w:val="24"/>
        </w:rPr>
        <w:t>。</w:t>
      </w:r>
      <w:r>
        <w:rPr>
          <w:rFonts w:ascii="黑体" w:eastAsia="黑体" w:hAnsi="黑体" w:cs="黑体" w:hint="eastAsia"/>
          <w:b/>
          <w:bCs/>
          <w:sz w:val="24"/>
          <w:szCs w:val="24"/>
        </w:rPr>
        <w:br/>
      </w:r>
      <w:r>
        <w:rPr>
          <w:rFonts w:ascii="黑体" w:eastAsia="黑体" w:hAnsi="黑体" w:cs="黑体" w:hint="eastAsia"/>
          <w:szCs w:val="21"/>
        </w:rPr>
        <w:t>☆</w:t>
      </w:r>
      <w:r>
        <w:rPr>
          <w:rFonts w:ascii="黑体" w:eastAsia="黑体" w:hAnsi="黑体" w:cs="黑体" w:hint="eastAsia"/>
          <w:b/>
          <w:bCs/>
          <w:sz w:val="24"/>
          <w:szCs w:val="24"/>
        </w:rPr>
        <w:t>准备进军房地产的金融投资、实业投资机构的董事长、总裁、副总裁等高级经营管理人员</w:t>
      </w:r>
      <w:r>
        <w:rPr>
          <w:rFonts w:ascii="黑体" w:eastAsia="黑体" w:hAnsi="黑体" w:cs="黑体" w:hint="eastAsia"/>
          <w:b/>
          <w:bCs/>
          <w:sz w:val="24"/>
          <w:szCs w:val="24"/>
        </w:rPr>
        <w:t>。</w: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房地产建筑、施工、装饰装修、物业管理等企业董事长、总裁、副总裁及高级管理人员</w:t>
      </w:r>
      <w:r>
        <w:rPr>
          <w:rFonts w:ascii="黑体" w:eastAsia="黑体" w:hAnsi="黑体" w:cs="黑体" w:hint="eastAsia"/>
          <w:b/>
          <w:bCs/>
          <w:sz w:val="24"/>
          <w:szCs w:val="24"/>
        </w:rPr>
        <w:t>。</w:t>
      </w:r>
      <w:r>
        <w:rPr>
          <w:rFonts w:ascii="黑体" w:eastAsia="黑体" w:hAnsi="黑体" w:cs="黑体" w:hint="eastAsia"/>
          <w:b/>
          <w:bCs/>
          <w:sz w:val="24"/>
          <w:szCs w:val="24"/>
        </w:rPr>
        <w:br/>
      </w:r>
      <w:r>
        <w:rPr>
          <w:rFonts w:ascii="黑体" w:eastAsia="黑体" w:hAnsi="黑体" w:cs="黑体" w:hint="eastAsia"/>
          <w:szCs w:val="21"/>
        </w:rPr>
        <w:t>☆</w:t>
      </w:r>
      <w:r>
        <w:rPr>
          <w:rFonts w:ascii="黑体" w:eastAsia="黑体" w:hAnsi="黑体" w:cs="黑体" w:hint="eastAsia"/>
          <w:b/>
          <w:bCs/>
          <w:sz w:val="24"/>
          <w:szCs w:val="24"/>
        </w:rPr>
        <w:t>政府城市规划、土地管理、房管局等相关部门的领导及高级管理人员</w:t>
      </w:r>
      <w:r>
        <w:rPr>
          <w:rFonts w:ascii="黑体" w:eastAsia="黑体" w:hAnsi="黑体" w:cs="黑体" w:hint="eastAsia"/>
          <w:b/>
          <w:bCs/>
          <w:sz w:val="24"/>
          <w:szCs w:val="24"/>
        </w:rPr>
        <w:t>。</w:t>
      </w:r>
      <w:r>
        <w:rPr>
          <w:rFonts w:ascii="黑体" w:eastAsia="黑体" w:hAnsi="黑体" w:cs="黑体" w:hint="eastAsia"/>
          <w:b/>
          <w:bCs/>
          <w:sz w:val="24"/>
          <w:szCs w:val="24"/>
        </w:rPr>
        <w:br/>
      </w:r>
      <w:r>
        <w:rPr>
          <w:rFonts w:ascii="黑体" w:eastAsia="黑体" w:hAnsi="黑体" w:cs="黑体" w:hint="eastAsia"/>
          <w:szCs w:val="21"/>
        </w:rPr>
        <w:t>☆</w:t>
      </w:r>
      <w:r>
        <w:rPr>
          <w:rFonts w:ascii="黑体" w:eastAsia="黑体" w:hAnsi="黑体" w:cs="黑体" w:hint="eastAsia"/>
          <w:b/>
          <w:bCs/>
          <w:sz w:val="24"/>
          <w:szCs w:val="24"/>
        </w:rPr>
        <w:t>大型国企、上市公司等集团公司及不动产公司高级经营管理人员</w:t>
      </w:r>
      <w:r>
        <w:rPr>
          <w:rFonts w:ascii="黑体" w:eastAsia="黑体" w:hAnsi="黑体" w:cs="黑体" w:hint="eastAsia"/>
          <w:b/>
          <w:bCs/>
          <w:sz w:val="24"/>
          <w:szCs w:val="24"/>
        </w:rPr>
        <w:t>。</w: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金融机构高级管理人员。</w:t>
      </w:r>
    </w:p>
    <w:p w:rsidR="00CE0F36" w:rsidRDefault="00CE0F36">
      <w:pPr>
        <w:snapToGrid w:val="0"/>
        <w:rPr>
          <w:rFonts w:ascii="微软雅黑" w:eastAsia="微软雅黑" w:hAnsi="微软雅黑"/>
          <w:b/>
          <w:color w:val="966432"/>
          <w:sz w:val="36"/>
          <w:szCs w:val="24"/>
        </w:rPr>
      </w:pPr>
    </w:p>
    <w:p w:rsidR="00CE0F36" w:rsidRDefault="00A50DF9">
      <w:pPr>
        <w:snapToGrid w:val="0"/>
        <w:rPr>
          <w:rFonts w:ascii="微软雅黑" w:eastAsia="微软雅黑" w:hAnsi="微软雅黑"/>
          <w:b/>
          <w:color w:val="966432"/>
          <w:sz w:val="36"/>
          <w:szCs w:val="24"/>
        </w:rPr>
      </w:pPr>
      <w:r>
        <w:rPr>
          <w:rFonts w:ascii="微软雅黑" w:eastAsia="微软雅黑" w:hAnsi="微软雅黑" w:hint="eastAsia"/>
          <w:b/>
          <w:noProof/>
          <w:color w:val="966432"/>
          <w:sz w:val="36"/>
          <w:szCs w:val="24"/>
        </w:rPr>
        <w:drawing>
          <wp:anchor distT="0" distB="0" distL="114300" distR="114300" simplePos="0" relativeHeight="251663360" behindDoc="0" locked="0" layoutInCell="1" allowOverlap="1">
            <wp:simplePos x="0" y="0"/>
            <wp:positionH relativeFrom="column">
              <wp:posOffset>-9525</wp:posOffset>
            </wp:positionH>
            <wp:positionV relativeFrom="paragraph">
              <wp:posOffset>101600</wp:posOffset>
            </wp:positionV>
            <wp:extent cx="2057400" cy="673735"/>
            <wp:effectExtent l="0" t="0" r="0" b="12065"/>
            <wp:wrapNone/>
            <wp:docPr id="59" name="图片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
                    <pic:cNvPicPr>
                      <a:picLocks noChangeAspect="1"/>
                    </pic:cNvPicPr>
                  </pic:nvPicPr>
                  <pic:blipFill>
                    <a:blip r:embed="rId45"/>
                    <a:stretch>
                      <a:fillRect/>
                    </a:stretch>
                  </pic:blipFill>
                  <pic:spPr>
                    <a:xfrm>
                      <a:off x="0" y="0"/>
                      <a:ext cx="2057400" cy="673735"/>
                    </a:xfrm>
                    <a:prstGeom prst="rect">
                      <a:avLst/>
                    </a:prstGeom>
                  </pic:spPr>
                </pic:pic>
              </a:graphicData>
            </a:graphic>
          </wp:anchor>
        </w:drawing>
      </w:r>
    </w:p>
    <w:p w:rsidR="00CE0F36" w:rsidRDefault="00CE0F36">
      <w:pPr>
        <w:snapToGrid w:val="0"/>
        <w:spacing w:line="360" w:lineRule="auto"/>
        <w:jc w:val="left"/>
        <w:rPr>
          <w:rFonts w:ascii="黑体" w:eastAsia="黑体" w:hAnsi="黑体" w:cs="黑体"/>
          <w:b/>
          <w:bCs/>
          <w:sz w:val="24"/>
          <w:szCs w:val="24"/>
        </w:rPr>
      </w:pP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noProof/>
          <w:sz w:val="24"/>
          <w:szCs w:val="24"/>
        </w:rPr>
        <mc:AlternateContent>
          <mc:Choice Requires="wps">
            <w:drawing>
              <wp:anchor distT="0" distB="0" distL="114300" distR="114300" simplePos="0" relativeHeight="251675648" behindDoc="1" locked="0" layoutInCell="1" allowOverlap="1">
                <wp:simplePos x="0" y="0"/>
                <wp:positionH relativeFrom="column">
                  <wp:posOffset>-142875</wp:posOffset>
                </wp:positionH>
                <wp:positionV relativeFrom="paragraph">
                  <wp:posOffset>151765</wp:posOffset>
                </wp:positionV>
                <wp:extent cx="6410325" cy="2555240"/>
                <wp:effectExtent l="6350" t="6350" r="22225" b="10160"/>
                <wp:wrapNone/>
                <wp:docPr id="14" name="圆角矩形 14"/>
                <wp:cNvGraphicFramePr/>
                <a:graphic xmlns:a="http://schemas.openxmlformats.org/drawingml/2006/main">
                  <a:graphicData uri="http://schemas.microsoft.com/office/word/2010/wordprocessingShape">
                    <wps:wsp>
                      <wps:cNvSpPr/>
                      <wps:spPr>
                        <a:xfrm>
                          <a:off x="0" y="0"/>
                          <a:ext cx="6410325" cy="2555240"/>
                        </a:xfrm>
                        <a:prstGeom prst="roundRect">
                          <a:avLst/>
                        </a:prstGeom>
                        <a:noFill/>
                        <a:ln>
                          <a:solidFill>
                            <a:srgbClr val="9664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BFB91C8" id="圆角矩形 14" o:spid="_x0000_s1026" style="position:absolute;left:0;text-align:left;margin-left:-11.25pt;margin-top:11.95pt;width:504.75pt;height:201.2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" filled="f" strokecolor="#966432" strokeweight="1pt">
                <v:stroke joinstyle="miter"/>
              </v:roundrect>
            </w:pict>
          </mc:Fallback>
        </mc:AlternateConten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学制：</w:t>
      </w:r>
      <w:r>
        <w:rPr>
          <w:rFonts w:ascii="微软雅黑" w:eastAsia="微软雅黑" w:hAnsi="微软雅黑" w:cs="微软雅黑" w:hint="eastAsia"/>
          <w:b/>
          <w:bCs/>
          <w:sz w:val="24"/>
          <w:szCs w:val="24"/>
        </w:rPr>
        <w:t>12</w:t>
      </w:r>
      <w:r>
        <w:rPr>
          <w:rFonts w:ascii="微软雅黑" w:eastAsia="微软雅黑" w:hAnsi="微软雅黑" w:cs="微软雅黑" w:hint="eastAsia"/>
          <w:b/>
          <w:bCs/>
          <w:sz w:val="24"/>
          <w:szCs w:val="24"/>
        </w:rPr>
        <w:t>个月</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2</w:t>
      </w:r>
      <w:r>
        <w:rPr>
          <w:rFonts w:asciiTheme="minorEastAsia" w:hAnsiTheme="minorEastAsia" w:cstheme="minorEastAsia" w:hint="eastAsia"/>
          <w:b/>
          <w:bCs/>
          <w:sz w:val="24"/>
          <w:szCs w:val="24"/>
        </w:rPr>
        <w:t>天</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次</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利用双休日及节假日在职学习</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面授</w:t>
      </w:r>
      <w:r>
        <w:rPr>
          <w:rFonts w:asciiTheme="minorEastAsia" w:hAnsiTheme="minorEastAsia" w:cstheme="minorEastAsia" w:hint="eastAsia"/>
          <w:b/>
          <w:bCs/>
          <w:sz w:val="24"/>
          <w:szCs w:val="24"/>
        </w:rPr>
        <w:t>1</w:t>
      </w:r>
      <w:r>
        <w:rPr>
          <w:rFonts w:asciiTheme="minorEastAsia" w:hAnsiTheme="minorEastAsia" w:cstheme="minorEastAsia" w:hint="eastAsia"/>
          <w:b/>
          <w:bCs/>
          <w:sz w:val="24"/>
          <w:szCs w:val="24"/>
        </w:rPr>
        <w:t>2</w:t>
      </w:r>
      <w:r>
        <w:rPr>
          <w:rFonts w:asciiTheme="minorEastAsia" w:hAnsiTheme="minorEastAsia" w:cstheme="minorEastAsia" w:hint="eastAsia"/>
          <w:b/>
          <w:bCs/>
          <w:sz w:val="24"/>
          <w:szCs w:val="24"/>
        </w:rPr>
        <w:t>次，体验游学</w:t>
      </w:r>
      <w:r>
        <w:rPr>
          <w:rFonts w:asciiTheme="minorEastAsia" w:hAnsiTheme="minorEastAsia" w:cstheme="minorEastAsia" w:hint="eastAsia"/>
          <w:b/>
          <w:bCs/>
          <w:sz w:val="24"/>
          <w:szCs w:val="24"/>
        </w:rPr>
        <w:t>2</w:t>
      </w:r>
      <w:r>
        <w:rPr>
          <w:rFonts w:asciiTheme="minorEastAsia" w:hAnsiTheme="minorEastAsia" w:cstheme="minorEastAsia" w:hint="eastAsia"/>
          <w:b/>
          <w:bCs/>
          <w:sz w:val="24"/>
          <w:szCs w:val="24"/>
        </w:rPr>
        <w:t>次）</w:t>
      </w:r>
      <w:r>
        <w:rPr>
          <w:rFonts w:asciiTheme="minorEastAsia" w:hAnsiTheme="minorEastAsia" w:cstheme="minorEastAsia" w:hint="eastAsia"/>
          <w:b/>
          <w:bCs/>
          <w:sz w:val="24"/>
          <w:szCs w:val="24"/>
        </w:rPr>
        <w:t>。</w:t>
      </w:r>
    </w:p>
    <w:p w:rsidR="00CE0F36" w:rsidRDefault="00A50DF9">
      <w:pPr>
        <w:snapToGrid w:val="0"/>
        <w:spacing w:line="360" w:lineRule="auto"/>
        <w:ind w:left="210" w:hangingChars="100" w:hanging="210"/>
        <w:jc w:val="left"/>
        <w:rPr>
          <w:rFonts w:ascii="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学费：</w:t>
      </w:r>
      <w:r>
        <w:rPr>
          <w:rFonts w:ascii="微软雅黑" w:eastAsia="微软雅黑" w:hAnsi="微软雅黑" w:cs="微软雅黑" w:hint="eastAsia"/>
          <w:b/>
          <w:bCs/>
          <w:sz w:val="24"/>
          <w:szCs w:val="24"/>
        </w:rPr>
        <w:t>69800</w:t>
      </w:r>
      <w:r>
        <w:rPr>
          <w:rFonts w:ascii="微软雅黑" w:eastAsia="微软雅黑" w:hAnsi="微软雅黑" w:cs="微软雅黑" w:hint="eastAsia"/>
          <w:b/>
          <w:bCs/>
          <w:sz w:val="24"/>
          <w:szCs w:val="24"/>
        </w:rPr>
        <w:t>元</w:t>
      </w:r>
      <w:r>
        <w:rPr>
          <w:rFonts w:ascii="微软雅黑" w:eastAsia="微软雅黑" w:hAnsi="微软雅黑" w:cs="微软雅黑" w:hint="eastAsia"/>
          <w:b/>
          <w:bCs/>
          <w:sz w:val="24"/>
          <w:szCs w:val="24"/>
        </w:rPr>
        <w:t>/</w:t>
      </w:r>
      <w:r>
        <w:rPr>
          <w:rFonts w:ascii="微软雅黑" w:eastAsia="微软雅黑" w:hAnsi="微软雅黑" w:cs="微软雅黑" w:hint="eastAsia"/>
          <w:b/>
          <w:bCs/>
          <w:sz w:val="24"/>
          <w:szCs w:val="24"/>
        </w:rPr>
        <w:t>人</w:t>
      </w:r>
      <w:r>
        <w:rPr>
          <w:rFonts w:asciiTheme="minorEastAsia" w:hAnsiTheme="minorEastAsia" w:cstheme="minorEastAsia" w:hint="eastAsia"/>
          <w:b/>
          <w:bCs/>
          <w:sz w:val="24"/>
          <w:szCs w:val="24"/>
        </w:rPr>
        <w:t>（包括：报名费、学费、书本资料费、教学管理费、拓展培训费、证书费</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学习期间的食宿费、交通费及国内外考察费自理。</w:t>
      </w:r>
      <w:r>
        <w:rPr>
          <w:rFonts w:asciiTheme="minorEastAsia" w:hAnsiTheme="minorEastAsia" w:cstheme="minorEastAsia" w:hint="eastAsia"/>
          <w:b/>
          <w:bCs/>
          <w:sz w:val="24"/>
          <w:szCs w:val="24"/>
        </w:rPr>
        <w:t>）</w: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教学模式：</w:t>
      </w:r>
      <w:r>
        <w:rPr>
          <w:rFonts w:asciiTheme="minorEastAsia" w:hAnsiTheme="minorEastAsia" w:cstheme="minorEastAsia" w:hint="eastAsia"/>
          <w:b/>
          <w:bCs/>
          <w:sz w:val="24"/>
          <w:szCs w:val="24"/>
        </w:rPr>
        <w:t>课程分享</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案例分析</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落地策略和疑难沟通</w:t>
      </w:r>
      <w:r>
        <w:rPr>
          <w:rFonts w:asciiTheme="minorEastAsia" w:hAnsiTheme="minorEastAsia" w:cstheme="minorEastAsia" w:hint="eastAsia"/>
          <w:b/>
          <w:bCs/>
          <w:sz w:val="24"/>
          <w:szCs w:val="24"/>
        </w:rPr>
        <w:t>+</w:t>
      </w:r>
      <w:r>
        <w:rPr>
          <w:rFonts w:asciiTheme="minorEastAsia" w:hAnsiTheme="minorEastAsia" w:cstheme="minorEastAsia" w:hint="eastAsia"/>
          <w:b/>
          <w:bCs/>
          <w:sz w:val="24"/>
          <w:szCs w:val="24"/>
        </w:rPr>
        <w:t>考察参观</w:t>
      </w:r>
    </w:p>
    <w:p w:rsidR="00CE0F36" w:rsidRDefault="00A50DF9">
      <w:pPr>
        <w:snapToGrid w:val="0"/>
        <w:spacing w:line="360" w:lineRule="auto"/>
        <w:jc w:val="left"/>
        <w:rPr>
          <w:rFonts w:ascii="黑体" w:eastAsia="黑体" w:hAnsi="黑体" w:cs="黑体"/>
          <w:b/>
          <w:bCs/>
          <w:sz w:val="30"/>
          <w:szCs w:val="30"/>
        </w:rPr>
      </w:pPr>
      <w:r>
        <w:rPr>
          <w:rFonts w:ascii="黑体" w:eastAsia="黑体" w:hAnsi="黑体" w:cs="黑体" w:hint="eastAsia"/>
          <w:szCs w:val="21"/>
        </w:rPr>
        <w:t>☆</w:t>
      </w:r>
      <w:r>
        <w:rPr>
          <w:rFonts w:ascii="黑体" w:eastAsia="黑体" w:hAnsi="黑体" w:cs="黑体" w:hint="eastAsia"/>
          <w:b/>
          <w:bCs/>
          <w:sz w:val="24"/>
          <w:szCs w:val="24"/>
        </w:rPr>
        <w:t>授课地点：</w:t>
      </w:r>
      <w:r>
        <w:rPr>
          <w:rFonts w:asciiTheme="minorEastAsia" w:hAnsiTheme="minorEastAsia" w:cstheme="minorEastAsia" w:hint="eastAsia"/>
          <w:b/>
          <w:bCs/>
          <w:sz w:val="24"/>
          <w:szCs w:val="24"/>
        </w:rPr>
        <w:t>深圳、</w:t>
      </w:r>
      <w:r>
        <w:rPr>
          <w:rFonts w:asciiTheme="minorEastAsia" w:hAnsiTheme="minorEastAsia" w:cstheme="minorEastAsia" w:hint="eastAsia"/>
          <w:b/>
          <w:bCs/>
          <w:sz w:val="24"/>
          <w:szCs w:val="24"/>
        </w:rPr>
        <w:t>北京、项目考察参访</w:t>
      </w:r>
    </w:p>
    <w:p w:rsidR="00CE0F36" w:rsidRDefault="00A50DF9">
      <w:pPr>
        <w:snapToGrid w:val="0"/>
        <w:spacing w:line="360" w:lineRule="auto"/>
        <w:jc w:val="left"/>
        <w:rPr>
          <w:rFonts w:ascii="黑体" w:eastAsia="黑体" w:hAnsi="黑体" w:cs="黑体"/>
          <w:b/>
          <w:bCs/>
          <w:sz w:val="24"/>
          <w:szCs w:val="24"/>
        </w:rPr>
      </w:pPr>
      <w:r>
        <w:rPr>
          <w:rFonts w:ascii="黑体" w:eastAsia="黑体" w:hAnsi="黑体" w:cs="黑体" w:hint="eastAsia"/>
          <w:szCs w:val="21"/>
        </w:rPr>
        <w:t>☆</w:t>
      </w:r>
      <w:r>
        <w:rPr>
          <w:rFonts w:ascii="黑体" w:eastAsia="黑体" w:hAnsi="黑体" w:cs="黑体" w:hint="eastAsia"/>
          <w:b/>
          <w:bCs/>
          <w:sz w:val="24"/>
          <w:szCs w:val="24"/>
        </w:rPr>
        <w:t>联系人</w:t>
      </w:r>
      <w:r>
        <w:rPr>
          <w:rFonts w:ascii="黑体" w:eastAsia="黑体" w:hAnsi="黑体" w:cs="黑体" w:hint="eastAsia"/>
          <w:b/>
          <w:bCs/>
          <w:sz w:val="24"/>
          <w:szCs w:val="24"/>
        </w:rPr>
        <w:t>：</w:t>
      </w:r>
      <w:r w:rsidR="00B768AB">
        <w:rPr>
          <w:rFonts w:ascii="黑体" w:eastAsia="黑体" w:hAnsi="黑体" w:cs="黑体" w:hint="eastAsia"/>
          <w:b/>
          <w:bCs/>
          <w:sz w:val="24"/>
          <w:szCs w:val="24"/>
        </w:rPr>
        <w:t>张老师</w:t>
      </w:r>
    </w:p>
    <w:p w:rsidR="00CE0F36" w:rsidRDefault="00A50DF9">
      <w:pPr>
        <w:snapToGrid w:val="0"/>
        <w:spacing w:line="360" w:lineRule="auto"/>
        <w:jc w:val="left"/>
        <w:rPr>
          <w:rFonts w:ascii="宋体" w:eastAsia="宋体" w:hAnsi="宋体"/>
        </w:rPr>
      </w:pPr>
      <w:r>
        <w:rPr>
          <w:rFonts w:ascii="黑体" w:eastAsia="黑体" w:hAnsi="黑体" w:cs="黑体" w:hint="eastAsia"/>
          <w:szCs w:val="21"/>
        </w:rPr>
        <w:t>☆</w:t>
      </w:r>
      <w:r>
        <w:rPr>
          <w:rFonts w:ascii="黑体" w:eastAsia="黑体" w:hAnsi="黑体" w:cs="黑体" w:hint="eastAsia"/>
          <w:b/>
          <w:bCs/>
          <w:sz w:val="24"/>
          <w:szCs w:val="24"/>
        </w:rPr>
        <w:t>手机号</w:t>
      </w:r>
      <w:r>
        <w:rPr>
          <w:rFonts w:ascii="黑体" w:eastAsia="黑体" w:hAnsi="黑体" w:cs="黑体" w:hint="eastAsia"/>
          <w:b/>
          <w:bCs/>
          <w:sz w:val="24"/>
          <w:szCs w:val="24"/>
        </w:rPr>
        <w:t>：</w:t>
      </w:r>
      <w:r w:rsidR="00B768AB">
        <w:rPr>
          <w:rFonts w:ascii="黑体" w:eastAsia="黑体" w:hAnsi="黑体" w:cs="黑体" w:hint="eastAsia"/>
          <w:b/>
          <w:bCs/>
          <w:sz w:val="24"/>
          <w:szCs w:val="24"/>
        </w:rPr>
        <w:t>1</w:t>
      </w:r>
      <w:r w:rsidR="00B768AB">
        <w:rPr>
          <w:rFonts w:ascii="黑体" w:eastAsia="黑体" w:hAnsi="黑体" w:cs="黑体"/>
          <w:b/>
          <w:bCs/>
          <w:sz w:val="24"/>
          <w:szCs w:val="24"/>
        </w:rPr>
        <w:t>8610556271</w:t>
      </w:r>
      <w:bookmarkStart w:id="0" w:name="_GoBack"/>
      <w:bookmarkEnd w:id="0"/>
    </w:p>
    <w:p w:rsidR="00CE0F36" w:rsidRDefault="00CE0F36">
      <w:pPr>
        <w:snapToGrid w:val="0"/>
        <w:spacing w:line="320" w:lineRule="exact"/>
        <w:jc w:val="left"/>
        <w:rPr>
          <w:rFonts w:ascii="宋体" w:eastAsia="宋体" w:hAnsi="宋体"/>
        </w:rPr>
      </w:pPr>
    </w:p>
    <w:p w:rsidR="00CE0F36" w:rsidRDefault="00A50DF9">
      <w:pPr>
        <w:rPr>
          <w:rFonts w:ascii="宋体" w:hAnsi="宋体" w:cs="宋体"/>
          <w:b/>
          <w:bCs/>
          <w:kern w:val="0"/>
          <w:sz w:val="24"/>
        </w:rPr>
      </w:pPr>
      <w:r>
        <w:rPr>
          <w:rFonts w:ascii="微软雅黑" w:eastAsia="微软雅黑" w:hAnsi="微软雅黑" w:hint="eastAsia"/>
          <w:b/>
          <w:noProof/>
          <w:color w:val="966432"/>
          <w:sz w:val="36"/>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169545</wp:posOffset>
            </wp:positionV>
            <wp:extent cx="2057400" cy="673735"/>
            <wp:effectExtent l="0" t="0" r="0" b="12065"/>
            <wp:wrapNone/>
            <wp:docPr id="61" name="图片 6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
                    <pic:cNvPicPr>
                      <a:picLocks noChangeAspect="1"/>
                    </pic:cNvPicPr>
                  </pic:nvPicPr>
                  <pic:blipFill>
                    <a:blip r:embed="rId46"/>
                    <a:stretch>
                      <a:fillRect/>
                    </a:stretch>
                  </pic:blipFill>
                  <pic:spPr>
                    <a:xfrm>
                      <a:off x="0" y="0"/>
                      <a:ext cx="2057400" cy="673735"/>
                    </a:xfrm>
                    <a:prstGeom prst="rect">
                      <a:avLst/>
                    </a:prstGeom>
                  </pic:spPr>
                </pic:pic>
              </a:graphicData>
            </a:graphic>
          </wp:anchor>
        </w:drawing>
      </w:r>
    </w:p>
    <w:p w:rsidR="00CE0F36" w:rsidRDefault="00CE0F36">
      <w:pPr>
        <w:snapToGrid w:val="0"/>
        <w:rPr>
          <w:rFonts w:ascii="微软雅黑" w:eastAsia="微软雅黑" w:hAnsi="微软雅黑"/>
          <w:b/>
          <w:color w:val="966432"/>
          <w:sz w:val="36"/>
          <w:szCs w:val="24"/>
        </w:rPr>
      </w:pPr>
    </w:p>
    <w:p w:rsidR="00CE0F36" w:rsidRDefault="00CE0F36">
      <w:pPr>
        <w:jc w:val="left"/>
        <w:rPr>
          <w:rFonts w:ascii="宋体" w:hAnsi="宋体" w:cs="宋体"/>
          <w:b/>
          <w:bCs/>
          <w:kern w:val="0"/>
          <w:sz w:val="24"/>
          <w:shd w:val="clear" w:color="auto" w:fill="FFFFFF"/>
          <w:lang w:bidi="ar"/>
        </w:rPr>
      </w:pPr>
    </w:p>
    <w:p w:rsidR="00CE0F36" w:rsidRDefault="00A50DF9">
      <w:pPr>
        <w:jc w:val="left"/>
        <w:rPr>
          <w:rFonts w:ascii="宋体" w:hAnsi="宋体" w:cs="宋体"/>
          <w:b/>
          <w:bCs/>
          <w:kern w:val="0"/>
          <w:sz w:val="24"/>
          <w:shd w:val="clear" w:color="auto" w:fill="FFFFFF"/>
          <w:lang w:bidi="ar"/>
        </w:rPr>
      </w:pPr>
      <w:r>
        <w:rPr>
          <w:rFonts w:ascii="宋体" w:hAnsi="宋体" w:cs="宋体" w:hint="eastAsia"/>
          <w:b/>
          <w:bCs/>
          <w:noProof/>
          <w:kern w:val="0"/>
          <w:sz w:val="24"/>
        </w:rPr>
        <w:lastRenderedPageBreak/>
        <w:drawing>
          <wp:anchor distT="0" distB="0" distL="114300" distR="114300" simplePos="0" relativeHeight="251646976" behindDoc="0" locked="0" layoutInCell="1" allowOverlap="1">
            <wp:simplePos x="0" y="0"/>
            <wp:positionH relativeFrom="column">
              <wp:posOffset>28575</wp:posOffset>
            </wp:positionH>
            <wp:positionV relativeFrom="paragraph">
              <wp:posOffset>140970</wp:posOffset>
            </wp:positionV>
            <wp:extent cx="6219825" cy="542925"/>
            <wp:effectExtent l="38100" t="57150" r="47625" b="47625"/>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CE0F36" w:rsidRDefault="00CE0F36">
      <w:pPr>
        <w:jc w:val="left"/>
        <w:rPr>
          <w:rFonts w:ascii="宋体" w:hAnsi="宋体" w:cs="宋体"/>
          <w:b/>
          <w:bCs/>
          <w:kern w:val="0"/>
          <w:sz w:val="24"/>
          <w:shd w:val="clear" w:color="auto" w:fill="FFFFFF"/>
          <w:lang w:bidi="ar"/>
        </w:rPr>
      </w:pPr>
    </w:p>
    <w:p w:rsidR="00CE0F36" w:rsidRDefault="00CE0F36">
      <w:pPr>
        <w:jc w:val="left"/>
        <w:rPr>
          <w:rFonts w:ascii="宋体" w:hAnsi="宋体" w:cs="宋体"/>
          <w:b/>
          <w:bCs/>
          <w:kern w:val="0"/>
          <w:sz w:val="24"/>
          <w:shd w:val="clear" w:color="auto" w:fill="FFFFFF"/>
          <w:lang w:bidi="ar"/>
        </w:rPr>
      </w:pPr>
    </w:p>
    <w:p w:rsidR="00CE0F36" w:rsidRDefault="00CE0F36">
      <w:pPr>
        <w:jc w:val="left"/>
        <w:rPr>
          <w:rFonts w:ascii="宋体" w:hAnsi="宋体" w:cs="宋体"/>
          <w:b/>
          <w:bCs/>
          <w:kern w:val="0"/>
          <w:sz w:val="24"/>
          <w:shd w:val="clear" w:color="auto" w:fill="FFFFFF"/>
          <w:lang w:bidi="ar"/>
        </w:rPr>
      </w:pPr>
    </w:p>
    <w:p w:rsidR="00CE0F36" w:rsidRDefault="00CE0F36">
      <w:pPr>
        <w:jc w:val="left"/>
        <w:rPr>
          <w:rFonts w:ascii="宋体" w:hAnsi="宋体" w:cs="宋体"/>
          <w:b/>
          <w:bCs/>
          <w:kern w:val="0"/>
          <w:sz w:val="24"/>
          <w:shd w:val="clear" w:color="auto" w:fill="FFFFFF"/>
          <w:lang w:bidi="ar"/>
        </w:rPr>
      </w:pPr>
    </w:p>
    <w:p w:rsidR="00CE0F36" w:rsidRDefault="00A50DF9">
      <w:pPr>
        <w:jc w:val="center"/>
        <w:rPr>
          <w:rFonts w:ascii="宋体" w:cs="宋体"/>
          <w:b/>
          <w:color w:val="9A7000"/>
          <w:sz w:val="36"/>
          <w:szCs w:val="36"/>
        </w:rPr>
      </w:pPr>
      <w:r>
        <w:rPr>
          <w:rFonts w:ascii="微软雅黑" w:eastAsia="微软雅黑" w:hAnsi="微软雅黑" w:cs="微软雅黑" w:hint="eastAsia"/>
          <w:b/>
          <w:color w:val="9A7000"/>
          <w:sz w:val="36"/>
          <w:szCs w:val="36"/>
          <w:lang w:bidi="ar"/>
        </w:rPr>
        <w:t>标杆</w:t>
      </w:r>
      <w:r>
        <w:rPr>
          <w:rFonts w:ascii="微软雅黑" w:eastAsia="微软雅黑" w:hAnsi="微软雅黑" w:cs="微软雅黑" w:hint="eastAsia"/>
          <w:b/>
          <w:color w:val="9A7000"/>
          <w:sz w:val="36"/>
          <w:szCs w:val="36"/>
          <w:lang w:bidi="ar"/>
        </w:rPr>
        <w:t>商业地产</w:t>
      </w:r>
      <w:r>
        <w:rPr>
          <w:rFonts w:ascii="微软雅黑" w:eastAsia="微软雅黑" w:hAnsi="微软雅黑" w:cs="微软雅黑" w:hint="eastAsia"/>
          <w:b/>
          <w:color w:val="9A7000"/>
          <w:sz w:val="36"/>
          <w:szCs w:val="36"/>
          <w:lang w:bidi="ar"/>
        </w:rPr>
        <w:t>EMBA</w:t>
      </w:r>
      <w:r>
        <w:rPr>
          <w:rFonts w:ascii="微软雅黑" w:eastAsia="微软雅黑" w:hAnsi="微软雅黑" w:cs="微软雅黑" w:hint="eastAsia"/>
          <w:b/>
          <w:color w:val="9A7000"/>
          <w:sz w:val="36"/>
          <w:szCs w:val="36"/>
          <w:lang w:bidi="ar"/>
        </w:rPr>
        <w:t>总裁高级</w:t>
      </w:r>
      <w:r>
        <w:rPr>
          <w:rFonts w:ascii="微软雅黑" w:eastAsia="微软雅黑" w:hAnsi="微软雅黑" w:cs="微软雅黑" w:hint="eastAsia"/>
          <w:b/>
          <w:color w:val="9A7000"/>
          <w:sz w:val="36"/>
          <w:szCs w:val="36"/>
          <w:lang w:bidi="ar"/>
        </w:rPr>
        <w:t>研修班</w:t>
      </w:r>
    </w:p>
    <w:p w:rsidR="00CE0F36" w:rsidRDefault="00A50DF9">
      <w:pPr>
        <w:jc w:val="center"/>
        <w:rPr>
          <w:rFonts w:ascii="黑体" w:eastAsia="黑体" w:hAnsi="黑体" w:cs="黑体"/>
          <w:b/>
          <w:kern w:val="0"/>
          <w:szCs w:val="21"/>
        </w:rPr>
      </w:pPr>
      <w:r>
        <w:rPr>
          <w:rFonts w:ascii="黑体" w:eastAsia="黑体" w:hAnsi="黑体" w:cs="黑体" w:hint="eastAsia"/>
          <w:b/>
          <w:sz w:val="36"/>
          <w:szCs w:val="36"/>
          <w:lang w:bidi="ar"/>
        </w:rPr>
        <w:t>学员报名申请表</w:t>
      </w:r>
    </w:p>
    <w:tbl>
      <w:tblPr>
        <w:tblW w:w="9712" w:type="dxa"/>
        <w:jc w:val="center"/>
        <w:tbl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insideH w:val="single" w:sz="12" w:space="0" w:color="BF8F00" w:themeColor="accent4" w:themeShade="BF"/>
          <w:insideV w:val="single" w:sz="12" w:space="0" w:color="BF8F00" w:themeColor="accent4" w:themeShade="BF"/>
        </w:tblBorders>
        <w:tblLayout w:type="fixed"/>
        <w:tblLook w:val="04A0" w:firstRow="1" w:lastRow="0" w:firstColumn="1" w:lastColumn="0" w:noHBand="0" w:noVBand="1"/>
      </w:tblPr>
      <w:tblGrid>
        <w:gridCol w:w="1556"/>
        <w:gridCol w:w="1668"/>
        <w:gridCol w:w="1276"/>
        <w:gridCol w:w="592"/>
        <w:gridCol w:w="705"/>
        <w:gridCol w:w="547"/>
        <w:gridCol w:w="1417"/>
        <w:gridCol w:w="1951"/>
      </w:tblGrid>
      <w:tr w:rsidR="00CE0F36">
        <w:trPr>
          <w:trHeight w:val="480"/>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姓</w:t>
            </w:r>
            <w:r>
              <w:rPr>
                <w:rFonts w:ascii="宋体" w:hAnsi="宋体" w:cs="宋体" w:hint="eastAsia"/>
                <w:b/>
                <w:kern w:val="0"/>
                <w:szCs w:val="21"/>
                <w:lang w:bidi="ar"/>
              </w:rPr>
              <w:t xml:space="preserve">   </w:t>
            </w:r>
            <w:r>
              <w:rPr>
                <w:rFonts w:ascii="宋体" w:hAnsi="宋体" w:cs="宋体" w:hint="eastAsia"/>
                <w:b/>
                <w:kern w:val="0"/>
                <w:szCs w:val="21"/>
                <w:lang w:bidi="ar"/>
              </w:rPr>
              <w:t>名</w:t>
            </w:r>
          </w:p>
        </w:tc>
        <w:tc>
          <w:tcPr>
            <w:tcW w:w="1668" w:type="dxa"/>
            <w:tcBorders>
              <w:tl2br w:val="nil"/>
              <w:tr2bl w:val="nil"/>
            </w:tcBorders>
            <w:vAlign w:val="center"/>
          </w:tcPr>
          <w:p w:rsidR="00CE0F36" w:rsidRDefault="00CE0F36">
            <w:pPr>
              <w:widowControl/>
              <w:rPr>
                <w:rFonts w:ascii="宋体" w:hAnsi="宋体" w:cs="宋体"/>
                <w:b/>
                <w:kern w:val="0"/>
                <w:szCs w:val="21"/>
              </w:rPr>
            </w:pPr>
          </w:p>
        </w:tc>
        <w:tc>
          <w:tcPr>
            <w:tcW w:w="127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性</w:t>
            </w:r>
            <w:r>
              <w:rPr>
                <w:rFonts w:ascii="宋体" w:hAnsi="宋体" w:cs="宋体" w:hint="eastAsia"/>
                <w:b/>
                <w:kern w:val="0"/>
                <w:szCs w:val="21"/>
                <w:lang w:bidi="ar"/>
              </w:rPr>
              <w:t xml:space="preserve">    </w:t>
            </w:r>
            <w:r>
              <w:rPr>
                <w:rFonts w:ascii="宋体" w:hAnsi="宋体" w:cs="宋体" w:hint="eastAsia"/>
                <w:b/>
                <w:kern w:val="0"/>
                <w:szCs w:val="21"/>
                <w:lang w:bidi="ar"/>
              </w:rPr>
              <w:t>别</w:t>
            </w:r>
          </w:p>
        </w:tc>
        <w:tc>
          <w:tcPr>
            <w:tcW w:w="1844" w:type="dxa"/>
            <w:gridSpan w:val="3"/>
            <w:tcBorders>
              <w:tl2br w:val="nil"/>
              <w:tr2bl w:val="nil"/>
            </w:tcBorders>
            <w:vAlign w:val="center"/>
          </w:tcPr>
          <w:p w:rsidR="00CE0F36" w:rsidRDefault="00CE0F36">
            <w:pPr>
              <w:widowControl/>
              <w:rPr>
                <w:rFonts w:ascii="宋体" w:hAnsi="宋体" w:cs="宋体"/>
                <w:b/>
                <w:kern w:val="0"/>
                <w:szCs w:val="21"/>
              </w:rPr>
            </w:pPr>
          </w:p>
        </w:tc>
        <w:tc>
          <w:tcPr>
            <w:tcW w:w="1417"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出生年月</w:t>
            </w:r>
          </w:p>
        </w:tc>
        <w:tc>
          <w:tcPr>
            <w:tcW w:w="1951" w:type="dxa"/>
            <w:tcBorders>
              <w:tl2br w:val="nil"/>
              <w:tr2bl w:val="nil"/>
            </w:tcBorders>
            <w:vAlign w:val="center"/>
          </w:tcPr>
          <w:p w:rsidR="00CE0F36" w:rsidRDefault="00CE0F36">
            <w:pPr>
              <w:widowControl/>
              <w:rPr>
                <w:rFonts w:ascii="宋体" w:hAnsi="宋体" w:cs="宋体"/>
                <w:b/>
                <w:kern w:val="0"/>
                <w:szCs w:val="21"/>
              </w:rPr>
            </w:pPr>
          </w:p>
        </w:tc>
      </w:tr>
      <w:tr w:rsidR="00CE0F36">
        <w:trPr>
          <w:trHeight w:val="480"/>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民</w:t>
            </w:r>
            <w:r>
              <w:rPr>
                <w:rFonts w:ascii="宋体" w:hAnsi="宋体" w:cs="宋体" w:hint="eastAsia"/>
                <w:b/>
                <w:kern w:val="0"/>
                <w:szCs w:val="21"/>
                <w:lang w:bidi="ar"/>
              </w:rPr>
              <w:t xml:space="preserve">   </w:t>
            </w:r>
            <w:r>
              <w:rPr>
                <w:rFonts w:ascii="宋体" w:hAnsi="宋体" w:cs="宋体" w:hint="eastAsia"/>
                <w:b/>
                <w:kern w:val="0"/>
                <w:szCs w:val="21"/>
                <w:lang w:bidi="ar"/>
              </w:rPr>
              <w:t>族</w:t>
            </w:r>
          </w:p>
        </w:tc>
        <w:tc>
          <w:tcPr>
            <w:tcW w:w="1668" w:type="dxa"/>
            <w:tcBorders>
              <w:tl2br w:val="nil"/>
              <w:tr2bl w:val="nil"/>
            </w:tcBorders>
            <w:vAlign w:val="center"/>
          </w:tcPr>
          <w:p w:rsidR="00CE0F36" w:rsidRDefault="00CE0F36">
            <w:pPr>
              <w:widowControl/>
              <w:rPr>
                <w:rFonts w:ascii="宋体" w:hAnsi="宋体" w:cs="宋体"/>
                <w:b/>
                <w:kern w:val="0"/>
                <w:szCs w:val="21"/>
              </w:rPr>
            </w:pPr>
          </w:p>
        </w:tc>
        <w:tc>
          <w:tcPr>
            <w:tcW w:w="127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最高学历</w:t>
            </w:r>
          </w:p>
        </w:tc>
        <w:tc>
          <w:tcPr>
            <w:tcW w:w="1844" w:type="dxa"/>
            <w:gridSpan w:val="3"/>
            <w:tcBorders>
              <w:tl2br w:val="nil"/>
              <w:tr2bl w:val="nil"/>
            </w:tcBorders>
            <w:vAlign w:val="center"/>
          </w:tcPr>
          <w:p w:rsidR="00CE0F36" w:rsidRDefault="00CE0F36">
            <w:pPr>
              <w:widowControl/>
              <w:rPr>
                <w:rFonts w:ascii="宋体" w:hAnsi="宋体" w:cs="宋体"/>
                <w:b/>
                <w:kern w:val="0"/>
                <w:szCs w:val="21"/>
              </w:rPr>
            </w:pPr>
          </w:p>
        </w:tc>
        <w:tc>
          <w:tcPr>
            <w:tcW w:w="1417"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专</w:t>
            </w:r>
            <w:r>
              <w:rPr>
                <w:rFonts w:ascii="宋体" w:hAnsi="宋体" w:cs="宋体" w:hint="eastAsia"/>
                <w:b/>
                <w:kern w:val="0"/>
                <w:szCs w:val="21"/>
                <w:lang w:bidi="ar"/>
              </w:rPr>
              <w:t xml:space="preserve">    </w:t>
            </w:r>
            <w:r>
              <w:rPr>
                <w:rFonts w:ascii="宋体" w:hAnsi="宋体" w:cs="宋体" w:hint="eastAsia"/>
                <w:b/>
                <w:kern w:val="0"/>
                <w:szCs w:val="21"/>
                <w:lang w:bidi="ar"/>
              </w:rPr>
              <w:t>业</w:t>
            </w:r>
          </w:p>
        </w:tc>
        <w:tc>
          <w:tcPr>
            <w:tcW w:w="1951" w:type="dxa"/>
            <w:tcBorders>
              <w:tl2br w:val="nil"/>
              <w:tr2bl w:val="nil"/>
            </w:tcBorders>
            <w:vAlign w:val="center"/>
          </w:tcPr>
          <w:p w:rsidR="00CE0F36" w:rsidRDefault="00CE0F36">
            <w:pPr>
              <w:widowControl/>
              <w:rPr>
                <w:rFonts w:ascii="宋体" w:hAnsi="宋体" w:cs="宋体"/>
                <w:b/>
                <w:kern w:val="0"/>
                <w:szCs w:val="21"/>
              </w:rPr>
            </w:pPr>
          </w:p>
        </w:tc>
      </w:tr>
      <w:tr w:rsidR="00CE0F36">
        <w:trPr>
          <w:trHeight w:val="480"/>
          <w:jc w:val="center"/>
        </w:trPr>
        <w:tc>
          <w:tcPr>
            <w:tcW w:w="1556" w:type="dxa"/>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手机号码</w:t>
            </w:r>
          </w:p>
        </w:tc>
        <w:tc>
          <w:tcPr>
            <w:tcW w:w="1668" w:type="dxa"/>
            <w:tcBorders>
              <w:tl2br w:val="nil"/>
              <w:tr2bl w:val="nil"/>
            </w:tcBorders>
            <w:vAlign w:val="center"/>
          </w:tcPr>
          <w:p w:rsidR="00CE0F36" w:rsidRDefault="00CE0F36">
            <w:pPr>
              <w:widowControl/>
              <w:rPr>
                <w:rFonts w:ascii="宋体" w:hAnsi="宋体" w:cs="宋体"/>
                <w:b/>
                <w:kern w:val="0"/>
                <w:szCs w:val="21"/>
              </w:rPr>
            </w:pPr>
          </w:p>
        </w:tc>
        <w:tc>
          <w:tcPr>
            <w:tcW w:w="1276" w:type="dxa"/>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单位电话</w:t>
            </w:r>
          </w:p>
        </w:tc>
        <w:tc>
          <w:tcPr>
            <w:tcW w:w="1844" w:type="dxa"/>
            <w:gridSpan w:val="3"/>
            <w:tcBorders>
              <w:tl2br w:val="nil"/>
              <w:tr2bl w:val="nil"/>
            </w:tcBorders>
            <w:vAlign w:val="center"/>
          </w:tcPr>
          <w:p w:rsidR="00CE0F36" w:rsidRDefault="00CE0F36">
            <w:pPr>
              <w:widowControl/>
              <w:rPr>
                <w:rFonts w:ascii="宋体" w:hAnsi="宋体" w:cs="宋体"/>
                <w:b/>
                <w:kern w:val="0"/>
                <w:szCs w:val="21"/>
              </w:rPr>
            </w:pPr>
          </w:p>
        </w:tc>
        <w:tc>
          <w:tcPr>
            <w:tcW w:w="1417" w:type="dxa"/>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单位传真</w:t>
            </w:r>
          </w:p>
        </w:tc>
        <w:tc>
          <w:tcPr>
            <w:tcW w:w="1951" w:type="dxa"/>
            <w:tcBorders>
              <w:tl2br w:val="nil"/>
              <w:tr2bl w:val="nil"/>
            </w:tcBorders>
            <w:vAlign w:val="center"/>
          </w:tcPr>
          <w:p w:rsidR="00CE0F36" w:rsidRDefault="00CE0F36">
            <w:pPr>
              <w:rPr>
                <w:rFonts w:ascii="宋体" w:hAnsi="宋体" w:cs="宋体"/>
                <w:b/>
                <w:kern w:val="0"/>
                <w:szCs w:val="21"/>
              </w:rPr>
            </w:pPr>
          </w:p>
        </w:tc>
      </w:tr>
      <w:tr w:rsidR="00CE0F36">
        <w:trPr>
          <w:trHeight w:val="510"/>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现任职务</w:t>
            </w:r>
          </w:p>
        </w:tc>
        <w:tc>
          <w:tcPr>
            <w:tcW w:w="1668" w:type="dxa"/>
            <w:tcBorders>
              <w:tl2br w:val="nil"/>
              <w:tr2bl w:val="nil"/>
            </w:tcBorders>
            <w:vAlign w:val="center"/>
          </w:tcPr>
          <w:p w:rsidR="00CE0F36" w:rsidRDefault="00CE0F36">
            <w:pPr>
              <w:widowControl/>
              <w:rPr>
                <w:rFonts w:ascii="宋体" w:hAnsi="宋体" w:cs="宋体"/>
                <w:b/>
                <w:kern w:val="0"/>
                <w:szCs w:val="21"/>
              </w:rPr>
            </w:pPr>
          </w:p>
        </w:tc>
        <w:tc>
          <w:tcPr>
            <w:tcW w:w="127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担任年限</w:t>
            </w:r>
          </w:p>
        </w:tc>
        <w:tc>
          <w:tcPr>
            <w:tcW w:w="1844" w:type="dxa"/>
            <w:gridSpan w:val="3"/>
            <w:tcBorders>
              <w:tl2br w:val="nil"/>
              <w:tr2bl w:val="nil"/>
            </w:tcBorders>
            <w:vAlign w:val="center"/>
          </w:tcPr>
          <w:p w:rsidR="00CE0F36" w:rsidRDefault="00A50DF9">
            <w:pPr>
              <w:ind w:firstLineChars="600" w:firstLine="1260"/>
              <w:rPr>
                <w:rFonts w:ascii="宋体" w:hAnsi="宋体" w:cs="宋体"/>
                <w:b/>
                <w:kern w:val="0"/>
                <w:szCs w:val="21"/>
              </w:rPr>
            </w:pPr>
            <w:r>
              <w:rPr>
                <w:rFonts w:ascii="宋体" w:hAnsi="宋体" w:cs="宋体" w:hint="eastAsia"/>
                <w:b/>
                <w:kern w:val="0"/>
                <w:szCs w:val="21"/>
                <w:lang w:bidi="ar"/>
              </w:rPr>
              <w:t>年</w:t>
            </w:r>
          </w:p>
        </w:tc>
        <w:tc>
          <w:tcPr>
            <w:tcW w:w="1417"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EMAIL</w:t>
            </w:r>
          </w:p>
        </w:tc>
        <w:tc>
          <w:tcPr>
            <w:tcW w:w="1951" w:type="dxa"/>
            <w:tcBorders>
              <w:tl2br w:val="nil"/>
              <w:tr2bl w:val="nil"/>
            </w:tcBorders>
            <w:vAlign w:val="center"/>
          </w:tcPr>
          <w:p w:rsidR="00CE0F36" w:rsidRDefault="00CE0F36">
            <w:pPr>
              <w:ind w:firstLineChars="600" w:firstLine="1260"/>
              <w:rPr>
                <w:rFonts w:ascii="宋体" w:hAnsi="宋体" w:cs="宋体"/>
                <w:b/>
                <w:kern w:val="0"/>
                <w:szCs w:val="21"/>
              </w:rPr>
            </w:pPr>
          </w:p>
        </w:tc>
      </w:tr>
      <w:tr w:rsidR="00CE0F36">
        <w:trPr>
          <w:trHeight w:val="488"/>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身份证号码</w:t>
            </w:r>
          </w:p>
        </w:tc>
        <w:tc>
          <w:tcPr>
            <w:tcW w:w="8156" w:type="dxa"/>
            <w:gridSpan w:val="7"/>
            <w:tcBorders>
              <w:tl2br w:val="nil"/>
              <w:tr2bl w:val="nil"/>
            </w:tcBorders>
            <w:vAlign w:val="center"/>
          </w:tcPr>
          <w:p w:rsidR="00CE0F36" w:rsidRDefault="00CE0F36">
            <w:pPr>
              <w:widowControl/>
              <w:rPr>
                <w:rFonts w:ascii="宋体" w:hAnsi="宋体" w:cs="宋体"/>
                <w:b/>
                <w:kern w:val="0"/>
                <w:szCs w:val="21"/>
              </w:rPr>
            </w:pPr>
          </w:p>
        </w:tc>
      </w:tr>
      <w:tr w:rsidR="00CE0F36">
        <w:trPr>
          <w:trHeight w:val="451"/>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单位名称</w:t>
            </w:r>
          </w:p>
        </w:tc>
        <w:tc>
          <w:tcPr>
            <w:tcW w:w="3536" w:type="dxa"/>
            <w:gridSpan w:val="3"/>
            <w:tcBorders>
              <w:tl2br w:val="nil"/>
              <w:tr2bl w:val="nil"/>
            </w:tcBorders>
            <w:vAlign w:val="center"/>
          </w:tcPr>
          <w:p w:rsidR="00CE0F36" w:rsidRDefault="00CE0F36">
            <w:pPr>
              <w:rPr>
                <w:rFonts w:ascii="宋体" w:hAnsi="宋体" w:cs="宋体"/>
                <w:b/>
                <w:kern w:val="0"/>
                <w:szCs w:val="21"/>
              </w:rPr>
            </w:pPr>
          </w:p>
        </w:tc>
        <w:tc>
          <w:tcPr>
            <w:tcW w:w="1252" w:type="dxa"/>
            <w:gridSpan w:val="2"/>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单位网址</w:t>
            </w:r>
          </w:p>
        </w:tc>
        <w:tc>
          <w:tcPr>
            <w:tcW w:w="3368" w:type="dxa"/>
            <w:gridSpan w:val="2"/>
            <w:tcBorders>
              <w:tl2br w:val="nil"/>
              <w:tr2bl w:val="nil"/>
            </w:tcBorders>
            <w:vAlign w:val="center"/>
          </w:tcPr>
          <w:p w:rsidR="00CE0F36" w:rsidRDefault="00CE0F36">
            <w:pPr>
              <w:rPr>
                <w:rFonts w:ascii="宋体" w:hAnsi="宋体" w:cs="宋体"/>
                <w:b/>
                <w:kern w:val="0"/>
                <w:szCs w:val="21"/>
              </w:rPr>
            </w:pPr>
          </w:p>
        </w:tc>
      </w:tr>
      <w:tr w:rsidR="00CE0F36">
        <w:trPr>
          <w:trHeight w:val="451"/>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单位地址</w:t>
            </w:r>
          </w:p>
        </w:tc>
        <w:tc>
          <w:tcPr>
            <w:tcW w:w="3536" w:type="dxa"/>
            <w:gridSpan w:val="3"/>
            <w:tcBorders>
              <w:tl2br w:val="nil"/>
              <w:tr2bl w:val="nil"/>
            </w:tcBorders>
            <w:vAlign w:val="center"/>
          </w:tcPr>
          <w:p w:rsidR="00CE0F36" w:rsidRDefault="00CE0F36">
            <w:pPr>
              <w:rPr>
                <w:rFonts w:ascii="宋体" w:hAnsi="宋体" w:cs="宋体"/>
                <w:b/>
                <w:kern w:val="0"/>
                <w:szCs w:val="21"/>
              </w:rPr>
            </w:pPr>
          </w:p>
        </w:tc>
        <w:tc>
          <w:tcPr>
            <w:tcW w:w="1252" w:type="dxa"/>
            <w:gridSpan w:val="2"/>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邮政编码</w:t>
            </w:r>
          </w:p>
        </w:tc>
        <w:tc>
          <w:tcPr>
            <w:tcW w:w="3368" w:type="dxa"/>
            <w:gridSpan w:val="2"/>
            <w:tcBorders>
              <w:tl2br w:val="nil"/>
              <w:tr2bl w:val="nil"/>
            </w:tcBorders>
            <w:vAlign w:val="center"/>
          </w:tcPr>
          <w:p w:rsidR="00CE0F36" w:rsidRDefault="00CE0F36">
            <w:pPr>
              <w:rPr>
                <w:rFonts w:ascii="宋体" w:hAnsi="宋体" w:cs="宋体"/>
                <w:b/>
                <w:kern w:val="0"/>
                <w:szCs w:val="21"/>
              </w:rPr>
            </w:pPr>
          </w:p>
        </w:tc>
      </w:tr>
      <w:tr w:rsidR="00CE0F36">
        <w:trPr>
          <w:trHeight w:val="510"/>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经营范围</w:t>
            </w:r>
          </w:p>
        </w:tc>
        <w:tc>
          <w:tcPr>
            <w:tcW w:w="8156" w:type="dxa"/>
            <w:gridSpan w:val="7"/>
            <w:tcBorders>
              <w:tl2br w:val="nil"/>
              <w:tr2bl w:val="nil"/>
            </w:tcBorders>
            <w:vAlign w:val="center"/>
          </w:tcPr>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tc>
      </w:tr>
      <w:tr w:rsidR="00CE0F36">
        <w:trPr>
          <w:trHeight w:val="480"/>
          <w:jc w:val="center"/>
        </w:trPr>
        <w:tc>
          <w:tcPr>
            <w:tcW w:w="155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资产规模</w:t>
            </w:r>
          </w:p>
        </w:tc>
        <w:tc>
          <w:tcPr>
            <w:tcW w:w="1668" w:type="dxa"/>
            <w:tcBorders>
              <w:tl2br w:val="nil"/>
              <w:tr2bl w:val="nil"/>
            </w:tcBorders>
            <w:vAlign w:val="center"/>
          </w:tcPr>
          <w:p w:rsidR="00CE0F36" w:rsidRDefault="00CE0F36">
            <w:pPr>
              <w:widowControl/>
              <w:rPr>
                <w:rFonts w:ascii="宋体" w:hAnsi="宋体" w:cs="宋体"/>
                <w:b/>
                <w:kern w:val="0"/>
                <w:szCs w:val="21"/>
              </w:rPr>
            </w:pPr>
          </w:p>
        </w:tc>
        <w:tc>
          <w:tcPr>
            <w:tcW w:w="1276"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年营业额</w:t>
            </w:r>
          </w:p>
        </w:tc>
        <w:tc>
          <w:tcPr>
            <w:tcW w:w="1844" w:type="dxa"/>
            <w:gridSpan w:val="3"/>
            <w:tcBorders>
              <w:tl2br w:val="nil"/>
              <w:tr2bl w:val="nil"/>
            </w:tcBorders>
            <w:vAlign w:val="center"/>
          </w:tcPr>
          <w:p w:rsidR="00CE0F36" w:rsidRDefault="00CE0F36">
            <w:pPr>
              <w:widowControl/>
              <w:rPr>
                <w:rFonts w:ascii="宋体" w:hAnsi="宋体" w:cs="宋体"/>
                <w:b/>
                <w:kern w:val="0"/>
                <w:szCs w:val="21"/>
              </w:rPr>
            </w:pPr>
          </w:p>
        </w:tc>
        <w:tc>
          <w:tcPr>
            <w:tcW w:w="1417" w:type="dxa"/>
            <w:tcBorders>
              <w:tl2br w:val="nil"/>
              <w:tr2bl w:val="nil"/>
            </w:tcBorders>
            <w:vAlign w:val="center"/>
          </w:tcPr>
          <w:p w:rsidR="00CE0F36" w:rsidRDefault="00A50DF9">
            <w:pPr>
              <w:widowControl/>
              <w:jc w:val="center"/>
              <w:rPr>
                <w:rFonts w:ascii="宋体" w:hAnsi="宋体" w:cs="宋体"/>
                <w:b/>
                <w:kern w:val="0"/>
                <w:szCs w:val="21"/>
              </w:rPr>
            </w:pPr>
            <w:r>
              <w:rPr>
                <w:rFonts w:ascii="宋体" w:hAnsi="宋体" w:cs="宋体" w:hint="eastAsia"/>
                <w:b/>
                <w:kern w:val="0"/>
                <w:szCs w:val="21"/>
                <w:lang w:bidi="ar"/>
              </w:rPr>
              <w:t>员工人数</w:t>
            </w:r>
          </w:p>
        </w:tc>
        <w:tc>
          <w:tcPr>
            <w:tcW w:w="1951" w:type="dxa"/>
            <w:tcBorders>
              <w:tl2br w:val="nil"/>
              <w:tr2bl w:val="nil"/>
            </w:tcBorders>
            <w:vAlign w:val="center"/>
          </w:tcPr>
          <w:p w:rsidR="00CE0F36" w:rsidRDefault="00CE0F36">
            <w:pPr>
              <w:widowControl/>
              <w:rPr>
                <w:rFonts w:ascii="宋体" w:hAnsi="宋体" w:cs="宋体"/>
                <w:b/>
                <w:kern w:val="0"/>
                <w:szCs w:val="21"/>
              </w:rPr>
            </w:pPr>
          </w:p>
        </w:tc>
      </w:tr>
      <w:tr w:rsidR="00CE0F36">
        <w:trPr>
          <w:trHeight w:val="480"/>
          <w:jc w:val="center"/>
        </w:trPr>
        <w:tc>
          <w:tcPr>
            <w:tcW w:w="1556" w:type="dxa"/>
            <w:tcBorders>
              <w:tl2br w:val="nil"/>
              <w:tr2bl w:val="nil"/>
            </w:tcBorders>
            <w:vAlign w:val="center"/>
          </w:tcPr>
          <w:p w:rsidR="00CE0F36" w:rsidRDefault="00A50DF9">
            <w:pPr>
              <w:widowControl/>
              <w:spacing w:line="400" w:lineRule="exact"/>
              <w:jc w:val="center"/>
              <w:rPr>
                <w:rFonts w:ascii="宋体" w:hAnsi="宋体" w:cs="宋体"/>
                <w:b/>
                <w:kern w:val="0"/>
                <w:szCs w:val="21"/>
              </w:rPr>
            </w:pPr>
            <w:r>
              <w:rPr>
                <w:rFonts w:ascii="宋体" w:hAnsi="宋体" w:cs="宋体" w:hint="eastAsia"/>
                <w:b/>
                <w:kern w:val="0"/>
                <w:szCs w:val="21"/>
                <w:lang w:bidi="ar"/>
              </w:rPr>
              <w:t>学习目标</w:t>
            </w:r>
          </w:p>
        </w:tc>
        <w:tc>
          <w:tcPr>
            <w:tcW w:w="8156" w:type="dxa"/>
            <w:gridSpan w:val="7"/>
            <w:tcBorders>
              <w:tl2br w:val="nil"/>
              <w:tr2bl w:val="nil"/>
            </w:tcBorders>
            <w:vAlign w:val="center"/>
          </w:tcPr>
          <w:p w:rsidR="00CE0F36" w:rsidRDefault="00CE0F36">
            <w:pPr>
              <w:widowControl/>
              <w:spacing w:line="400" w:lineRule="exact"/>
              <w:rPr>
                <w:rFonts w:ascii="宋体" w:hAnsi="宋体" w:cs="宋体"/>
                <w:b/>
                <w:kern w:val="0"/>
                <w:szCs w:val="21"/>
              </w:rPr>
            </w:pPr>
          </w:p>
        </w:tc>
      </w:tr>
      <w:tr w:rsidR="00CE0F36">
        <w:trPr>
          <w:trHeight w:val="780"/>
          <w:jc w:val="center"/>
        </w:trPr>
        <w:tc>
          <w:tcPr>
            <w:tcW w:w="1556" w:type="dxa"/>
            <w:tcBorders>
              <w:tl2br w:val="nil"/>
              <w:tr2bl w:val="nil"/>
            </w:tcBorders>
            <w:vAlign w:val="center"/>
          </w:tcPr>
          <w:p w:rsidR="00CE0F36" w:rsidRDefault="00A50DF9">
            <w:pPr>
              <w:widowControl/>
              <w:spacing w:line="400" w:lineRule="exact"/>
              <w:jc w:val="center"/>
              <w:rPr>
                <w:rFonts w:ascii="宋体" w:hAnsi="宋体" w:cs="宋体"/>
                <w:b/>
                <w:kern w:val="0"/>
                <w:szCs w:val="21"/>
              </w:rPr>
            </w:pPr>
            <w:r>
              <w:rPr>
                <w:rFonts w:ascii="宋体" w:hAnsi="宋体" w:cs="宋体" w:hint="eastAsia"/>
                <w:b/>
                <w:kern w:val="0"/>
                <w:szCs w:val="21"/>
                <w:lang w:bidi="ar"/>
              </w:rPr>
              <w:t>兴趣、爱好</w:t>
            </w:r>
          </w:p>
        </w:tc>
        <w:tc>
          <w:tcPr>
            <w:tcW w:w="2944" w:type="dxa"/>
            <w:gridSpan w:val="2"/>
            <w:tcBorders>
              <w:tl2br w:val="nil"/>
              <w:tr2bl w:val="nil"/>
            </w:tcBorders>
            <w:vAlign w:val="center"/>
          </w:tcPr>
          <w:p w:rsidR="00CE0F36" w:rsidRDefault="00CE0F36">
            <w:pPr>
              <w:widowControl/>
              <w:spacing w:line="400" w:lineRule="exact"/>
              <w:rPr>
                <w:rFonts w:ascii="宋体" w:hAnsi="宋体" w:cs="宋体"/>
                <w:b/>
                <w:kern w:val="0"/>
                <w:szCs w:val="21"/>
              </w:rPr>
            </w:pPr>
          </w:p>
        </w:tc>
        <w:tc>
          <w:tcPr>
            <w:tcW w:w="1297" w:type="dxa"/>
            <w:gridSpan w:val="2"/>
            <w:tcBorders>
              <w:tl2br w:val="nil"/>
              <w:tr2bl w:val="nil"/>
            </w:tcBorders>
            <w:vAlign w:val="center"/>
          </w:tcPr>
          <w:p w:rsidR="00CE0F36" w:rsidRDefault="00A50DF9">
            <w:pPr>
              <w:widowControl/>
              <w:spacing w:line="400" w:lineRule="exact"/>
              <w:jc w:val="center"/>
              <w:rPr>
                <w:rFonts w:ascii="宋体" w:hAnsi="宋体" w:cs="宋体"/>
                <w:b/>
                <w:kern w:val="0"/>
                <w:szCs w:val="21"/>
              </w:rPr>
            </w:pPr>
            <w:r>
              <w:rPr>
                <w:rFonts w:ascii="宋体" w:hAnsi="宋体" w:cs="宋体" w:hint="eastAsia"/>
                <w:b/>
                <w:kern w:val="0"/>
                <w:szCs w:val="21"/>
                <w:lang w:bidi="ar"/>
              </w:rPr>
              <w:t>文体特长</w:t>
            </w:r>
          </w:p>
        </w:tc>
        <w:tc>
          <w:tcPr>
            <w:tcW w:w="3915" w:type="dxa"/>
            <w:gridSpan w:val="3"/>
            <w:tcBorders>
              <w:tl2br w:val="nil"/>
              <w:tr2bl w:val="nil"/>
            </w:tcBorders>
            <w:vAlign w:val="center"/>
          </w:tcPr>
          <w:p w:rsidR="00CE0F36" w:rsidRDefault="00CE0F36">
            <w:pPr>
              <w:widowControl/>
              <w:spacing w:line="400" w:lineRule="exact"/>
              <w:rPr>
                <w:rFonts w:ascii="宋体" w:hAnsi="宋体" w:cs="宋体"/>
                <w:b/>
                <w:kern w:val="0"/>
                <w:szCs w:val="21"/>
              </w:rPr>
            </w:pPr>
          </w:p>
        </w:tc>
      </w:tr>
      <w:tr w:rsidR="00CE0F36">
        <w:trPr>
          <w:cantSplit/>
          <w:trHeight w:val="1104"/>
          <w:jc w:val="center"/>
        </w:trPr>
        <w:tc>
          <w:tcPr>
            <w:tcW w:w="1556" w:type="dxa"/>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学习经历</w:t>
            </w:r>
          </w:p>
        </w:tc>
        <w:tc>
          <w:tcPr>
            <w:tcW w:w="8156" w:type="dxa"/>
            <w:gridSpan w:val="7"/>
            <w:tcBorders>
              <w:tl2br w:val="nil"/>
              <w:tr2bl w:val="nil"/>
            </w:tcBorders>
            <w:vAlign w:val="center"/>
          </w:tcPr>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tc>
      </w:tr>
      <w:tr w:rsidR="00CE0F36">
        <w:trPr>
          <w:cantSplit/>
          <w:trHeight w:val="1998"/>
          <w:jc w:val="center"/>
        </w:trPr>
        <w:tc>
          <w:tcPr>
            <w:tcW w:w="1556" w:type="dxa"/>
            <w:tcBorders>
              <w:tl2br w:val="nil"/>
              <w:tr2bl w:val="nil"/>
            </w:tcBorders>
            <w:vAlign w:val="center"/>
          </w:tcPr>
          <w:p w:rsidR="00CE0F36" w:rsidRDefault="00A50DF9">
            <w:pPr>
              <w:jc w:val="center"/>
              <w:rPr>
                <w:rFonts w:ascii="宋体" w:hAnsi="宋体" w:cs="宋体"/>
                <w:b/>
                <w:kern w:val="0"/>
                <w:szCs w:val="21"/>
              </w:rPr>
            </w:pPr>
            <w:r>
              <w:rPr>
                <w:rFonts w:ascii="宋体" w:hAnsi="宋体" w:cs="宋体" w:hint="eastAsia"/>
                <w:b/>
                <w:kern w:val="0"/>
                <w:szCs w:val="21"/>
                <w:lang w:bidi="ar"/>
              </w:rPr>
              <w:t>工作经历</w:t>
            </w:r>
          </w:p>
        </w:tc>
        <w:tc>
          <w:tcPr>
            <w:tcW w:w="8156" w:type="dxa"/>
            <w:gridSpan w:val="7"/>
            <w:tcBorders>
              <w:tl2br w:val="nil"/>
              <w:tr2bl w:val="nil"/>
            </w:tcBorders>
            <w:vAlign w:val="center"/>
          </w:tcPr>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p w:rsidR="00CE0F36" w:rsidRDefault="00CE0F36">
            <w:pPr>
              <w:widowControl/>
              <w:rPr>
                <w:rFonts w:ascii="宋体" w:hAnsi="宋体" w:cs="宋体"/>
                <w:b/>
                <w:kern w:val="0"/>
                <w:szCs w:val="21"/>
              </w:rPr>
            </w:pPr>
          </w:p>
        </w:tc>
      </w:tr>
      <w:tr w:rsidR="00CE0F36">
        <w:trPr>
          <w:trHeight w:val="395"/>
          <w:jc w:val="center"/>
        </w:trPr>
        <w:tc>
          <w:tcPr>
            <w:tcW w:w="9712" w:type="dxa"/>
            <w:gridSpan w:val="8"/>
            <w:tcBorders>
              <w:tl2br w:val="nil"/>
              <w:tr2bl w:val="nil"/>
            </w:tcBorders>
            <w:vAlign w:val="center"/>
          </w:tcPr>
          <w:p w:rsidR="00CE0F36" w:rsidRDefault="00A50DF9">
            <w:pPr>
              <w:widowControl/>
              <w:jc w:val="left"/>
              <w:rPr>
                <w:rFonts w:ascii="宋体" w:hAnsi="宋体" w:cs="宋体"/>
                <w:b/>
                <w:kern w:val="0"/>
                <w:szCs w:val="21"/>
              </w:rPr>
            </w:pPr>
            <w:r>
              <w:rPr>
                <w:rFonts w:ascii="宋体" w:hAnsi="宋体" w:cs="宋体" w:hint="eastAsia"/>
                <w:b/>
                <w:kern w:val="0"/>
                <w:szCs w:val="21"/>
                <w:lang w:bidi="ar"/>
              </w:rPr>
              <w:t>是否需要协助预定住宿</w:t>
            </w:r>
            <w:r>
              <w:rPr>
                <w:rFonts w:ascii="宋体" w:hAnsi="宋体" w:cs="宋体" w:hint="eastAsia"/>
                <w:b/>
                <w:kern w:val="0"/>
                <w:szCs w:val="21"/>
                <w:lang w:bidi="ar"/>
              </w:rPr>
              <w:t xml:space="preserve">:  </w:t>
            </w:r>
            <w:r>
              <w:rPr>
                <w:rFonts w:ascii="宋体" w:hAnsi="宋体" w:cs="宋体" w:hint="eastAsia"/>
                <w:b/>
                <w:kern w:val="0"/>
                <w:szCs w:val="21"/>
                <w:lang w:bidi="ar"/>
              </w:rPr>
              <w:t>□否</w:t>
            </w:r>
            <w:r>
              <w:rPr>
                <w:rFonts w:ascii="宋体" w:hAnsi="宋体" w:cs="宋体" w:hint="eastAsia"/>
                <w:b/>
                <w:kern w:val="0"/>
                <w:szCs w:val="21"/>
                <w:lang w:bidi="ar"/>
              </w:rPr>
              <w:t xml:space="preserve">    </w:t>
            </w:r>
            <w:r>
              <w:rPr>
                <w:rFonts w:ascii="宋体" w:hAnsi="宋体" w:cs="宋体" w:hint="eastAsia"/>
                <w:b/>
                <w:kern w:val="0"/>
                <w:szCs w:val="21"/>
                <w:lang w:bidi="ar"/>
              </w:rPr>
              <w:t>□是</w:t>
            </w:r>
          </w:p>
        </w:tc>
      </w:tr>
      <w:tr w:rsidR="00CE0F36">
        <w:trPr>
          <w:trHeight w:val="2291"/>
          <w:jc w:val="center"/>
        </w:trPr>
        <w:tc>
          <w:tcPr>
            <w:tcW w:w="9712" w:type="dxa"/>
            <w:gridSpan w:val="8"/>
            <w:tcBorders>
              <w:tl2br w:val="nil"/>
              <w:tr2bl w:val="nil"/>
            </w:tcBorders>
            <w:vAlign w:val="center"/>
          </w:tcPr>
          <w:p w:rsidR="00CE0F36" w:rsidRDefault="00A50DF9">
            <w:pPr>
              <w:adjustRightInd w:val="0"/>
              <w:snapToGrid w:val="0"/>
              <w:rPr>
                <w:rFonts w:asciiTheme="minorEastAsia" w:hAnsiTheme="minorEastAsia" w:cstheme="minorEastAsia"/>
                <w:bCs/>
                <w:szCs w:val="20"/>
                <w:lang w:bidi="ar"/>
              </w:rPr>
            </w:pPr>
            <w:r>
              <w:rPr>
                <w:rFonts w:asciiTheme="minorEastAsia" w:hAnsiTheme="minorEastAsia" w:cstheme="minorEastAsia" w:hint="eastAsia"/>
                <w:bCs/>
                <w:szCs w:val="20"/>
                <w:lang w:bidi="ar"/>
              </w:rPr>
              <w:lastRenderedPageBreak/>
              <w:t>汇款指定账户</w:t>
            </w:r>
            <w:r>
              <w:rPr>
                <w:rFonts w:asciiTheme="minorEastAsia" w:hAnsiTheme="minorEastAsia" w:cstheme="minorEastAsia" w:hint="eastAsia"/>
                <w:bCs/>
                <w:szCs w:val="20"/>
                <w:lang w:bidi="ar"/>
              </w:rPr>
              <w:t>信息</w:t>
            </w:r>
            <w:r>
              <w:rPr>
                <w:rFonts w:asciiTheme="minorEastAsia" w:hAnsiTheme="minorEastAsia" w:cstheme="minorEastAsia" w:hint="eastAsia"/>
                <w:bCs/>
                <w:szCs w:val="20"/>
                <w:lang w:bidi="ar"/>
              </w:rPr>
              <w:t>：</w:t>
            </w:r>
          </w:p>
          <w:p w:rsidR="00CE0F36" w:rsidRDefault="00A50DF9">
            <w:pPr>
              <w:adjustRightInd w:val="0"/>
              <w:snapToGrid w:val="0"/>
              <w:rPr>
                <w:rFonts w:asciiTheme="minorEastAsia" w:hAnsiTheme="minorEastAsia" w:cstheme="minorEastAsia"/>
                <w:b/>
                <w:szCs w:val="20"/>
                <w:lang w:bidi="ar"/>
              </w:rPr>
            </w:pPr>
            <w:r>
              <w:rPr>
                <w:rFonts w:asciiTheme="minorEastAsia" w:hAnsiTheme="minorEastAsia" w:cstheme="minorEastAsia" w:hint="eastAsia"/>
                <w:b/>
                <w:szCs w:val="20"/>
                <w:lang w:bidi="ar"/>
              </w:rPr>
              <w:t>户名：</w:t>
            </w:r>
            <w:proofErr w:type="gramStart"/>
            <w:r>
              <w:rPr>
                <w:rFonts w:asciiTheme="minorEastAsia" w:hAnsiTheme="minorEastAsia" w:cstheme="minorEastAsia" w:hint="eastAsia"/>
                <w:b/>
                <w:szCs w:val="20"/>
                <w:lang w:bidi="ar"/>
              </w:rPr>
              <w:t>高景亚太</w:t>
            </w:r>
            <w:proofErr w:type="gramEnd"/>
            <w:r>
              <w:rPr>
                <w:rFonts w:asciiTheme="minorEastAsia" w:hAnsiTheme="minorEastAsia" w:cstheme="minorEastAsia" w:hint="eastAsia"/>
                <w:b/>
                <w:szCs w:val="20"/>
                <w:lang w:bidi="ar"/>
              </w:rPr>
              <w:t>（深圳）教育科技有限公司</w:t>
            </w:r>
          </w:p>
          <w:p w:rsidR="00CE0F36" w:rsidRDefault="00A50DF9">
            <w:pPr>
              <w:adjustRightInd w:val="0"/>
              <w:snapToGrid w:val="0"/>
              <w:rPr>
                <w:rFonts w:asciiTheme="minorEastAsia" w:hAnsiTheme="minorEastAsia" w:cstheme="minorEastAsia"/>
                <w:b/>
                <w:szCs w:val="20"/>
                <w:lang w:bidi="ar"/>
              </w:rPr>
            </w:pPr>
            <w:r>
              <w:rPr>
                <w:rFonts w:asciiTheme="minorEastAsia" w:hAnsiTheme="minorEastAsia" w:cstheme="minorEastAsia" w:hint="eastAsia"/>
                <w:b/>
                <w:szCs w:val="20"/>
                <w:lang w:bidi="ar"/>
              </w:rPr>
              <w:t>开户行：中国工商银行深圳高新园中区支行</w:t>
            </w:r>
          </w:p>
          <w:p w:rsidR="00CE0F36" w:rsidRDefault="00A50DF9">
            <w:pPr>
              <w:adjustRightInd w:val="0"/>
              <w:snapToGrid w:val="0"/>
              <w:rPr>
                <w:rFonts w:asciiTheme="minorEastAsia" w:hAnsiTheme="minorEastAsia" w:cstheme="minorEastAsia"/>
                <w:b/>
                <w:szCs w:val="20"/>
                <w:lang w:bidi="ar"/>
              </w:rPr>
            </w:pPr>
            <w:r>
              <w:rPr>
                <w:rFonts w:asciiTheme="minorEastAsia" w:hAnsiTheme="minorEastAsia" w:cstheme="minorEastAsia" w:hint="eastAsia"/>
                <w:b/>
                <w:szCs w:val="20"/>
                <w:lang w:bidi="ar"/>
              </w:rPr>
              <w:t>账号：</w:t>
            </w:r>
            <w:r>
              <w:rPr>
                <w:rFonts w:asciiTheme="minorEastAsia" w:hAnsiTheme="minorEastAsia" w:cstheme="minorEastAsia" w:hint="eastAsia"/>
                <w:b/>
                <w:szCs w:val="20"/>
                <w:lang w:bidi="ar"/>
              </w:rPr>
              <w:t>4000 0933 0910 0212 882</w:t>
            </w:r>
          </w:p>
          <w:p w:rsidR="00CE0F36" w:rsidRDefault="00A50DF9">
            <w:pPr>
              <w:adjustRightInd w:val="0"/>
              <w:snapToGrid w:val="0"/>
              <w:rPr>
                <w:rFonts w:asciiTheme="minorEastAsia" w:hAnsiTheme="minorEastAsia" w:cstheme="minorEastAsia"/>
                <w:b/>
                <w:szCs w:val="20"/>
                <w:lang w:bidi="ar"/>
              </w:rPr>
            </w:pPr>
            <w:r>
              <w:rPr>
                <w:rFonts w:asciiTheme="minorEastAsia" w:hAnsiTheme="minorEastAsia" w:cstheme="minorEastAsia" w:hint="eastAsia"/>
                <w:b/>
                <w:szCs w:val="20"/>
                <w:lang w:bidi="ar"/>
              </w:rPr>
              <w:t>学费：</w:t>
            </w:r>
            <w:r>
              <w:rPr>
                <w:rFonts w:asciiTheme="minorEastAsia" w:hAnsiTheme="minorEastAsia" w:cstheme="minorEastAsia" w:hint="eastAsia"/>
                <w:b/>
                <w:szCs w:val="20"/>
                <w:lang w:bidi="ar"/>
              </w:rPr>
              <w:t>69800</w:t>
            </w:r>
            <w:r>
              <w:rPr>
                <w:rFonts w:asciiTheme="minorEastAsia" w:hAnsiTheme="minorEastAsia" w:cstheme="minorEastAsia" w:hint="eastAsia"/>
                <w:b/>
                <w:szCs w:val="20"/>
                <w:lang w:bidi="ar"/>
              </w:rPr>
              <w:t>元</w:t>
            </w:r>
            <w:r>
              <w:rPr>
                <w:rFonts w:asciiTheme="minorEastAsia" w:hAnsiTheme="minorEastAsia" w:cstheme="minorEastAsia" w:hint="eastAsia"/>
                <w:b/>
                <w:szCs w:val="20"/>
                <w:lang w:bidi="ar"/>
              </w:rPr>
              <w:t>/</w:t>
            </w:r>
            <w:r>
              <w:rPr>
                <w:rFonts w:asciiTheme="minorEastAsia" w:hAnsiTheme="minorEastAsia" w:cstheme="minorEastAsia" w:hint="eastAsia"/>
                <w:b/>
                <w:szCs w:val="20"/>
                <w:lang w:bidi="ar"/>
              </w:rPr>
              <w:t>人</w:t>
            </w:r>
          </w:p>
          <w:p w:rsidR="00CE0F36" w:rsidRDefault="00A50DF9">
            <w:pPr>
              <w:adjustRightInd w:val="0"/>
              <w:snapToGrid w:val="0"/>
              <w:rPr>
                <w:rFonts w:ascii="宋体" w:hAnsi="宋体" w:cs="宋体"/>
                <w:b/>
                <w:kern w:val="0"/>
                <w:szCs w:val="21"/>
              </w:rPr>
            </w:pPr>
            <w:r>
              <w:rPr>
                <w:rFonts w:asciiTheme="minorEastAsia" w:hAnsiTheme="minorEastAsia" w:cstheme="minorEastAsia" w:hint="eastAsia"/>
                <w:b/>
                <w:szCs w:val="20"/>
                <w:lang w:bidi="ar"/>
              </w:rPr>
              <w:t>用途：标杆</w:t>
            </w:r>
            <w:r>
              <w:rPr>
                <w:rFonts w:asciiTheme="minorEastAsia" w:hAnsiTheme="minorEastAsia" w:cstheme="minorEastAsia" w:hint="eastAsia"/>
                <w:b/>
                <w:szCs w:val="20"/>
                <w:lang w:bidi="ar"/>
              </w:rPr>
              <w:t>商业地产</w:t>
            </w:r>
            <w:r>
              <w:rPr>
                <w:rFonts w:asciiTheme="minorEastAsia" w:hAnsiTheme="minorEastAsia" w:cstheme="minorEastAsia" w:hint="eastAsia"/>
                <w:b/>
                <w:szCs w:val="20"/>
                <w:lang w:bidi="ar"/>
              </w:rPr>
              <w:t>EMBA</w:t>
            </w:r>
            <w:r>
              <w:rPr>
                <w:rFonts w:asciiTheme="minorEastAsia" w:hAnsiTheme="minorEastAsia" w:cstheme="minorEastAsia" w:hint="eastAsia"/>
                <w:b/>
                <w:szCs w:val="20"/>
                <w:lang w:bidi="ar"/>
              </w:rPr>
              <w:t>总裁</w:t>
            </w:r>
            <w:r>
              <w:rPr>
                <w:rFonts w:asciiTheme="minorEastAsia" w:hAnsiTheme="minorEastAsia" w:cstheme="minorEastAsia" w:hint="eastAsia"/>
                <w:b/>
                <w:szCs w:val="20"/>
                <w:lang w:bidi="ar"/>
              </w:rPr>
              <w:t>班</w:t>
            </w:r>
            <w:r>
              <w:rPr>
                <w:rFonts w:asciiTheme="minorEastAsia" w:hAnsiTheme="minorEastAsia" w:cstheme="minorEastAsia" w:hint="eastAsia"/>
                <w:b/>
                <w:szCs w:val="20"/>
                <w:lang w:bidi="ar"/>
              </w:rPr>
              <w:t>XXX</w:t>
            </w:r>
            <w:r>
              <w:rPr>
                <w:rFonts w:asciiTheme="minorEastAsia" w:hAnsiTheme="minorEastAsia" w:cstheme="minorEastAsia" w:hint="eastAsia"/>
                <w:b/>
                <w:szCs w:val="20"/>
                <w:lang w:bidi="ar"/>
              </w:rPr>
              <w:t>学费</w:t>
            </w:r>
          </w:p>
        </w:tc>
      </w:tr>
    </w:tbl>
    <w:p w:rsidR="00CE0F36" w:rsidRDefault="00A50DF9">
      <w:pPr>
        <w:adjustRightInd w:val="0"/>
        <w:snapToGrid w:val="0"/>
        <w:rPr>
          <w:rFonts w:ascii="黑体" w:eastAsia="黑体" w:hAnsi="黑体" w:cs="黑体"/>
          <w:szCs w:val="20"/>
          <w:lang w:bidi="ar"/>
        </w:rPr>
      </w:pPr>
      <w:r>
        <w:rPr>
          <w:rFonts w:ascii="黑体" w:eastAsia="黑体" w:hAnsi="黑体" w:cs="黑体" w:hint="eastAsia"/>
          <w:szCs w:val="20"/>
          <w:lang w:bidi="ar"/>
        </w:rPr>
        <w:t>注：此表</w:t>
      </w:r>
      <w:r>
        <w:rPr>
          <w:rFonts w:ascii="黑体" w:eastAsia="黑体" w:hAnsi="黑体" w:cs="黑体" w:hint="eastAsia"/>
          <w:szCs w:val="20"/>
          <w:lang w:bidi="ar"/>
        </w:rPr>
        <w:t>电子文档、</w:t>
      </w:r>
      <w:r>
        <w:rPr>
          <w:rFonts w:ascii="黑体" w:eastAsia="黑体" w:hAnsi="黑体" w:cs="黑体" w:hint="eastAsia"/>
          <w:szCs w:val="20"/>
          <w:lang w:bidi="ar"/>
        </w:rPr>
        <w:t>复印或传真均有效，请务必详细真实填写上述信息</w:t>
      </w:r>
      <w:r>
        <w:rPr>
          <w:rFonts w:ascii="黑体" w:eastAsia="黑体" w:hAnsi="黑体" w:cs="黑体" w:hint="eastAsia"/>
          <w:szCs w:val="20"/>
          <w:lang w:bidi="ar"/>
        </w:rPr>
        <w:t>；</w:t>
      </w:r>
      <w:r>
        <w:rPr>
          <w:rFonts w:ascii="黑体" w:eastAsia="黑体" w:hAnsi="黑体" w:cs="黑体" w:hint="eastAsia"/>
          <w:szCs w:val="20"/>
          <w:lang w:bidi="ar"/>
        </w:rPr>
        <w:t>填</w:t>
      </w:r>
      <w:r>
        <w:rPr>
          <w:rFonts w:ascii="黑体" w:eastAsia="黑体" w:hAnsi="黑体" w:cs="黑体" w:hint="eastAsia"/>
          <w:szCs w:val="20"/>
          <w:lang w:bidi="ar"/>
        </w:rPr>
        <w:t>完</w:t>
      </w:r>
      <w:r>
        <w:rPr>
          <w:rFonts w:ascii="黑体" w:eastAsia="黑体" w:hAnsi="黑体" w:cs="黑体" w:hint="eastAsia"/>
          <w:szCs w:val="20"/>
          <w:lang w:bidi="ar"/>
        </w:rPr>
        <w:t>后请发送</w:t>
      </w:r>
      <w:r>
        <w:rPr>
          <w:rFonts w:ascii="黑体" w:eastAsia="黑体" w:hAnsi="黑体" w:cs="黑体" w:hint="eastAsia"/>
          <w:szCs w:val="20"/>
          <w:lang w:bidi="ar"/>
        </w:rPr>
        <w:t>至</w:t>
      </w:r>
      <w:r>
        <w:rPr>
          <w:rFonts w:ascii="黑体" w:eastAsia="黑体" w:hAnsi="黑体" w:cs="黑体" w:hint="eastAsia"/>
          <w:szCs w:val="20"/>
          <w:lang w:bidi="ar"/>
        </w:rPr>
        <w:t>招生老师</w:t>
      </w:r>
      <w:r>
        <w:rPr>
          <w:rFonts w:ascii="黑体" w:eastAsia="黑体" w:hAnsi="黑体" w:cs="黑体" w:hint="eastAsia"/>
          <w:szCs w:val="20"/>
          <w:lang w:bidi="ar"/>
        </w:rPr>
        <w:t>。</w:t>
      </w:r>
    </w:p>
    <w:p w:rsidR="00CE0F36" w:rsidRDefault="00A50DF9">
      <w:pPr>
        <w:pStyle w:val="a9"/>
        <w:widowControl/>
        <w:shd w:val="clear" w:color="auto" w:fill="FFFFFF"/>
        <w:spacing w:before="150" w:beforeAutospacing="0" w:after="225" w:afterAutospacing="0"/>
        <w:rPr>
          <w:rFonts w:ascii="宋体" w:hAnsi="宋体" w:cs="宋体"/>
          <w:color w:val="000000"/>
          <w:shd w:val="clear" w:color="auto" w:fill="FFFFFF"/>
          <w:lang w:bidi="ar"/>
        </w:rPr>
      </w:pPr>
      <w:r>
        <w:rPr>
          <w:rFonts w:ascii="微软雅黑" w:eastAsia="微软雅黑" w:hAnsi="微软雅黑"/>
          <w:b/>
          <w:noProof/>
          <w:szCs w:val="24"/>
        </w:rPr>
        <w:lastRenderedPageBreak/>
        <w:drawing>
          <wp:anchor distT="0" distB="0" distL="114300" distR="114300" simplePos="0" relativeHeight="251651072" behindDoc="0" locked="0" layoutInCell="1" allowOverlap="1">
            <wp:simplePos x="0" y="0"/>
            <wp:positionH relativeFrom="column">
              <wp:posOffset>-361315</wp:posOffset>
            </wp:positionH>
            <wp:positionV relativeFrom="paragraph">
              <wp:posOffset>-956945</wp:posOffset>
            </wp:positionV>
            <wp:extent cx="6764655" cy="9568815"/>
            <wp:effectExtent l="0" t="0" r="17145" b="1333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64655" cy="9568815"/>
                    </a:xfrm>
                    <a:prstGeom prst="rect">
                      <a:avLst/>
                    </a:prstGeom>
                  </pic:spPr>
                </pic:pic>
              </a:graphicData>
            </a:graphic>
          </wp:anchor>
        </w:drawing>
      </w:r>
    </w:p>
    <w:p w:rsidR="00CE0F36" w:rsidRDefault="00A50DF9">
      <w:pPr>
        <w:snapToGrid w:val="0"/>
        <w:spacing w:line="320" w:lineRule="exact"/>
        <w:jc w:val="left"/>
        <w:rPr>
          <w:rFonts w:ascii="宋体" w:eastAsia="宋体" w:hAnsi="宋体"/>
        </w:rPr>
      </w:pPr>
      <w:r>
        <w:rPr>
          <w:rFonts w:ascii="微软雅黑" w:eastAsia="微软雅黑" w:hAnsi="微软雅黑"/>
          <w:b/>
          <w:noProof/>
          <w:sz w:val="24"/>
          <w:szCs w:val="24"/>
        </w:rPr>
        <w:lastRenderedPageBreak/>
        <w:drawing>
          <wp:anchor distT="0" distB="0" distL="114300" distR="114300" simplePos="0" relativeHeight="251652096" behindDoc="0" locked="0" layoutInCell="1" allowOverlap="1">
            <wp:simplePos x="0" y="0"/>
            <wp:positionH relativeFrom="column">
              <wp:posOffset>-762000</wp:posOffset>
            </wp:positionH>
            <wp:positionV relativeFrom="paragraph">
              <wp:posOffset>-1181100</wp:posOffset>
            </wp:positionV>
            <wp:extent cx="7569835" cy="10707370"/>
            <wp:effectExtent l="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9835" cy="10707370"/>
                    </a:xfrm>
                    <a:prstGeom prst="rect">
                      <a:avLst/>
                    </a:prstGeom>
                  </pic:spPr>
                </pic:pic>
              </a:graphicData>
            </a:graphic>
          </wp:anchor>
        </w:drawing>
      </w:r>
    </w:p>
    <w:sectPr w:rsidR="00CE0F36">
      <w:headerReference w:type="default" r:id="rId5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DF9" w:rsidRDefault="00A50DF9">
      <w:r>
        <w:separator/>
      </w:r>
    </w:p>
  </w:endnote>
  <w:endnote w:type="continuationSeparator" w:id="0">
    <w:p w:rsidR="00A50DF9" w:rsidRDefault="00A5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隶书">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DF9" w:rsidRDefault="00A50DF9">
      <w:r>
        <w:separator/>
      </w:r>
    </w:p>
  </w:footnote>
  <w:footnote w:type="continuationSeparator" w:id="0">
    <w:p w:rsidR="00A50DF9" w:rsidRDefault="00A5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F36" w:rsidRDefault="00A50DF9">
    <w:pPr>
      <w:pStyle w:val="a7"/>
    </w:pPr>
    <w:r>
      <w:rPr>
        <w:rFonts w:hint="eastAsia"/>
        <w:noProof/>
      </w:rPr>
      <w:drawing>
        <wp:anchor distT="0" distB="0" distL="114300" distR="114300" simplePos="0" relativeHeight="251658240" behindDoc="0" locked="0" layoutInCell="1" allowOverlap="1">
          <wp:simplePos x="0" y="0"/>
          <wp:positionH relativeFrom="column">
            <wp:posOffset>-503555</wp:posOffset>
          </wp:positionH>
          <wp:positionV relativeFrom="paragraph">
            <wp:posOffset>-79375</wp:posOffset>
          </wp:positionV>
          <wp:extent cx="7306945" cy="534035"/>
          <wp:effectExtent l="0" t="0" r="8255" b="18415"/>
          <wp:wrapTopAndBottom/>
          <wp:docPr id="1"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页眉"/>
                  <pic:cNvPicPr>
                    <a:picLocks noChangeAspect="1"/>
                  </pic:cNvPicPr>
                </pic:nvPicPr>
                <pic:blipFill>
                  <a:blip r:embed="rId1"/>
                  <a:stretch>
                    <a:fillRect/>
                  </a:stretch>
                </pic:blipFill>
                <pic:spPr>
                  <a:xfrm>
                    <a:off x="0" y="0"/>
                    <a:ext cx="7306945" cy="5340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74F3"/>
    <w:rsid w:val="00001730"/>
    <w:rsid w:val="000254CD"/>
    <w:rsid w:val="000405EA"/>
    <w:rsid w:val="000431C7"/>
    <w:rsid w:val="000615FE"/>
    <w:rsid w:val="00062317"/>
    <w:rsid w:val="0007289E"/>
    <w:rsid w:val="0008551F"/>
    <w:rsid w:val="00096254"/>
    <w:rsid w:val="000A6DA4"/>
    <w:rsid w:val="000A74F3"/>
    <w:rsid w:val="000B023E"/>
    <w:rsid w:val="000B6054"/>
    <w:rsid w:val="000B61ED"/>
    <w:rsid w:val="000C22F8"/>
    <w:rsid w:val="000D0F60"/>
    <w:rsid w:val="000D2607"/>
    <w:rsid w:val="0011504E"/>
    <w:rsid w:val="00123932"/>
    <w:rsid w:val="0013561D"/>
    <w:rsid w:val="00142B48"/>
    <w:rsid w:val="001563FF"/>
    <w:rsid w:val="00157729"/>
    <w:rsid w:val="001609E2"/>
    <w:rsid w:val="001644B0"/>
    <w:rsid w:val="001657BF"/>
    <w:rsid w:val="00166725"/>
    <w:rsid w:val="00175F37"/>
    <w:rsid w:val="001775D6"/>
    <w:rsid w:val="001A1603"/>
    <w:rsid w:val="001A2FA2"/>
    <w:rsid w:val="001B0EE2"/>
    <w:rsid w:val="001B380D"/>
    <w:rsid w:val="001C0A9A"/>
    <w:rsid w:val="001C76EA"/>
    <w:rsid w:val="001E410D"/>
    <w:rsid w:val="00222D3A"/>
    <w:rsid w:val="0022457F"/>
    <w:rsid w:val="002255A3"/>
    <w:rsid w:val="00237CCC"/>
    <w:rsid w:val="00240505"/>
    <w:rsid w:val="0024358D"/>
    <w:rsid w:val="00255EA2"/>
    <w:rsid w:val="00257B97"/>
    <w:rsid w:val="002632B5"/>
    <w:rsid w:val="00266E55"/>
    <w:rsid w:val="00270B0A"/>
    <w:rsid w:val="00283018"/>
    <w:rsid w:val="00286B6A"/>
    <w:rsid w:val="00287688"/>
    <w:rsid w:val="00295FFF"/>
    <w:rsid w:val="002A2458"/>
    <w:rsid w:val="002A59A9"/>
    <w:rsid w:val="002B33D6"/>
    <w:rsid w:val="002C09D4"/>
    <w:rsid w:val="002C62D6"/>
    <w:rsid w:val="002D0706"/>
    <w:rsid w:val="002D42C8"/>
    <w:rsid w:val="002E05E6"/>
    <w:rsid w:val="002E4054"/>
    <w:rsid w:val="002F28FE"/>
    <w:rsid w:val="00313E09"/>
    <w:rsid w:val="00317EB5"/>
    <w:rsid w:val="00320BCF"/>
    <w:rsid w:val="00336A30"/>
    <w:rsid w:val="00343184"/>
    <w:rsid w:val="00345443"/>
    <w:rsid w:val="003457E3"/>
    <w:rsid w:val="00346D49"/>
    <w:rsid w:val="0035518A"/>
    <w:rsid w:val="003652A1"/>
    <w:rsid w:val="00373FF3"/>
    <w:rsid w:val="003770E5"/>
    <w:rsid w:val="00380E06"/>
    <w:rsid w:val="003905B5"/>
    <w:rsid w:val="003936E3"/>
    <w:rsid w:val="003962AB"/>
    <w:rsid w:val="003B0689"/>
    <w:rsid w:val="003B705C"/>
    <w:rsid w:val="003B7F67"/>
    <w:rsid w:val="003C66BC"/>
    <w:rsid w:val="003E0994"/>
    <w:rsid w:val="003E60A2"/>
    <w:rsid w:val="003F259D"/>
    <w:rsid w:val="003F61A7"/>
    <w:rsid w:val="004018CB"/>
    <w:rsid w:val="00404BFF"/>
    <w:rsid w:val="004227C8"/>
    <w:rsid w:val="00423313"/>
    <w:rsid w:val="0042524A"/>
    <w:rsid w:val="004304A8"/>
    <w:rsid w:val="0043202E"/>
    <w:rsid w:val="00451D2F"/>
    <w:rsid w:val="00464B01"/>
    <w:rsid w:val="00475F89"/>
    <w:rsid w:val="00476ACF"/>
    <w:rsid w:val="00490CD6"/>
    <w:rsid w:val="004939E9"/>
    <w:rsid w:val="004A3197"/>
    <w:rsid w:val="004A6CFC"/>
    <w:rsid w:val="004A74AD"/>
    <w:rsid w:val="004A7710"/>
    <w:rsid w:val="004C2E7F"/>
    <w:rsid w:val="004D6509"/>
    <w:rsid w:val="004D792C"/>
    <w:rsid w:val="00501C77"/>
    <w:rsid w:val="0050369F"/>
    <w:rsid w:val="00511BD7"/>
    <w:rsid w:val="00526194"/>
    <w:rsid w:val="005267E5"/>
    <w:rsid w:val="00526866"/>
    <w:rsid w:val="0053793F"/>
    <w:rsid w:val="00540A8B"/>
    <w:rsid w:val="005475BF"/>
    <w:rsid w:val="00552237"/>
    <w:rsid w:val="005579C0"/>
    <w:rsid w:val="0057218C"/>
    <w:rsid w:val="00581ACC"/>
    <w:rsid w:val="00592B16"/>
    <w:rsid w:val="00593908"/>
    <w:rsid w:val="00594DDF"/>
    <w:rsid w:val="005B087F"/>
    <w:rsid w:val="005B510F"/>
    <w:rsid w:val="005B6D8B"/>
    <w:rsid w:val="005D6F71"/>
    <w:rsid w:val="005D7CE2"/>
    <w:rsid w:val="005E534F"/>
    <w:rsid w:val="005E6B3A"/>
    <w:rsid w:val="005F778D"/>
    <w:rsid w:val="006129E5"/>
    <w:rsid w:val="00612C11"/>
    <w:rsid w:val="00616573"/>
    <w:rsid w:val="00631FA7"/>
    <w:rsid w:val="00640037"/>
    <w:rsid w:val="00641FB1"/>
    <w:rsid w:val="00647A9E"/>
    <w:rsid w:val="00681F3E"/>
    <w:rsid w:val="006876F7"/>
    <w:rsid w:val="006951D1"/>
    <w:rsid w:val="0069704C"/>
    <w:rsid w:val="0069746F"/>
    <w:rsid w:val="006A5A88"/>
    <w:rsid w:val="006A7809"/>
    <w:rsid w:val="006B564E"/>
    <w:rsid w:val="006C3B3E"/>
    <w:rsid w:val="006F2EF1"/>
    <w:rsid w:val="00721D33"/>
    <w:rsid w:val="007257C5"/>
    <w:rsid w:val="007436AA"/>
    <w:rsid w:val="007450FD"/>
    <w:rsid w:val="00756A6E"/>
    <w:rsid w:val="0076082F"/>
    <w:rsid w:val="007727AE"/>
    <w:rsid w:val="007751F4"/>
    <w:rsid w:val="007955D3"/>
    <w:rsid w:val="00795AFB"/>
    <w:rsid w:val="007C0CA3"/>
    <w:rsid w:val="007C2928"/>
    <w:rsid w:val="007C48C1"/>
    <w:rsid w:val="007C53B1"/>
    <w:rsid w:val="007D7575"/>
    <w:rsid w:val="007E48EC"/>
    <w:rsid w:val="007F2F31"/>
    <w:rsid w:val="00810420"/>
    <w:rsid w:val="00821406"/>
    <w:rsid w:val="008415C7"/>
    <w:rsid w:val="00860344"/>
    <w:rsid w:val="008652BF"/>
    <w:rsid w:val="00876F34"/>
    <w:rsid w:val="008907B3"/>
    <w:rsid w:val="008A55B5"/>
    <w:rsid w:val="008A6D20"/>
    <w:rsid w:val="008B7698"/>
    <w:rsid w:val="008C456C"/>
    <w:rsid w:val="008F3F8C"/>
    <w:rsid w:val="00902BEE"/>
    <w:rsid w:val="009066AD"/>
    <w:rsid w:val="00925709"/>
    <w:rsid w:val="009477D7"/>
    <w:rsid w:val="00950F64"/>
    <w:rsid w:val="00964BBB"/>
    <w:rsid w:val="00972C2D"/>
    <w:rsid w:val="00986AC0"/>
    <w:rsid w:val="00987DE9"/>
    <w:rsid w:val="009A26D0"/>
    <w:rsid w:val="009A71D4"/>
    <w:rsid w:val="009C079B"/>
    <w:rsid w:val="009C4195"/>
    <w:rsid w:val="009C7126"/>
    <w:rsid w:val="009E5F19"/>
    <w:rsid w:val="009F7B3F"/>
    <w:rsid w:val="00A1546D"/>
    <w:rsid w:val="00A369AC"/>
    <w:rsid w:val="00A50DF9"/>
    <w:rsid w:val="00A55B41"/>
    <w:rsid w:val="00A61A94"/>
    <w:rsid w:val="00A6332A"/>
    <w:rsid w:val="00A81DC4"/>
    <w:rsid w:val="00A908A4"/>
    <w:rsid w:val="00A9331F"/>
    <w:rsid w:val="00A93C87"/>
    <w:rsid w:val="00A976FF"/>
    <w:rsid w:val="00AA3842"/>
    <w:rsid w:val="00AA756E"/>
    <w:rsid w:val="00AC0125"/>
    <w:rsid w:val="00AC0C47"/>
    <w:rsid w:val="00AC7CA3"/>
    <w:rsid w:val="00AD5F50"/>
    <w:rsid w:val="00AE4230"/>
    <w:rsid w:val="00AF12E5"/>
    <w:rsid w:val="00AF626E"/>
    <w:rsid w:val="00B00969"/>
    <w:rsid w:val="00B10122"/>
    <w:rsid w:val="00B206C7"/>
    <w:rsid w:val="00B22F7D"/>
    <w:rsid w:val="00B34EBC"/>
    <w:rsid w:val="00B36968"/>
    <w:rsid w:val="00B40973"/>
    <w:rsid w:val="00B55EEE"/>
    <w:rsid w:val="00B576FB"/>
    <w:rsid w:val="00B62233"/>
    <w:rsid w:val="00B6321B"/>
    <w:rsid w:val="00B768AB"/>
    <w:rsid w:val="00B84232"/>
    <w:rsid w:val="00B84887"/>
    <w:rsid w:val="00B94E45"/>
    <w:rsid w:val="00BB07F8"/>
    <w:rsid w:val="00BC053C"/>
    <w:rsid w:val="00BC22AC"/>
    <w:rsid w:val="00BD6E96"/>
    <w:rsid w:val="00BF44E4"/>
    <w:rsid w:val="00BF6CD2"/>
    <w:rsid w:val="00C05A51"/>
    <w:rsid w:val="00C06E4A"/>
    <w:rsid w:val="00C11AAC"/>
    <w:rsid w:val="00C16ECB"/>
    <w:rsid w:val="00C23F99"/>
    <w:rsid w:val="00C33202"/>
    <w:rsid w:val="00C33391"/>
    <w:rsid w:val="00C37146"/>
    <w:rsid w:val="00C378D8"/>
    <w:rsid w:val="00C46EF7"/>
    <w:rsid w:val="00C5516A"/>
    <w:rsid w:val="00C56ADA"/>
    <w:rsid w:val="00C57BD7"/>
    <w:rsid w:val="00C75D46"/>
    <w:rsid w:val="00C90662"/>
    <w:rsid w:val="00CE0DF9"/>
    <w:rsid w:val="00CE0F36"/>
    <w:rsid w:val="00CF0845"/>
    <w:rsid w:val="00D016CF"/>
    <w:rsid w:val="00D125BF"/>
    <w:rsid w:val="00D22655"/>
    <w:rsid w:val="00D275C3"/>
    <w:rsid w:val="00D30CED"/>
    <w:rsid w:val="00D554E9"/>
    <w:rsid w:val="00D57C82"/>
    <w:rsid w:val="00D70367"/>
    <w:rsid w:val="00D719A3"/>
    <w:rsid w:val="00D776D1"/>
    <w:rsid w:val="00D90786"/>
    <w:rsid w:val="00D95F81"/>
    <w:rsid w:val="00D95FDE"/>
    <w:rsid w:val="00DB481D"/>
    <w:rsid w:val="00DC4D76"/>
    <w:rsid w:val="00DD4433"/>
    <w:rsid w:val="00DE70F0"/>
    <w:rsid w:val="00DF051B"/>
    <w:rsid w:val="00DF5A88"/>
    <w:rsid w:val="00E04DBC"/>
    <w:rsid w:val="00E10CD9"/>
    <w:rsid w:val="00E21508"/>
    <w:rsid w:val="00E2204E"/>
    <w:rsid w:val="00E22C8E"/>
    <w:rsid w:val="00E27900"/>
    <w:rsid w:val="00E27940"/>
    <w:rsid w:val="00E47194"/>
    <w:rsid w:val="00E535BC"/>
    <w:rsid w:val="00E55F7E"/>
    <w:rsid w:val="00E564D2"/>
    <w:rsid w:val="00E6005E"/>
    <w:rsid w:val="00E6157C"/>
    <w:rsid w:val="00E63231"/>
    <w:rsid w:val="00E6382A"/>
    <w:rsid w:val="00E738C7"/>
    <w:rsid w:val="00E83505"/>
    <w:rsid w:val="00E86623"/>
    <w:rsid w:val="00E901A1"/>
    <w:rsid w:val="00E9790C"/>
    <w:rsid w:val="00EA4EE1"/>
    <w:rsid w:val="00EB5CFB"/>
    <w:rsid w:val="00EC4FAE"/>
    <w:rsid w:val="00ED2D9D"/>
    <w:rsid w:val="00EE0670"/>
    <w:rsid w:val="00EE404E"/>
    <w:rsid w:val="00EF2E1A"/>
    <w:rsid w:val="00F12BF4"/>
    <w:rsid w:val="00F14131"/>
    <w:rsid w:val="00F513C4"/>
    <w:rsid w:val="00F5752B"/>
    <w:rsid w:val="00F74763"/>
    <w:rsid w:val="00F77CC7"/>
    <w:rsid w:val="00F8527B"/>
    <w:rsid w:val="00FA3682"/>
    <w:rsid w:val="00FB4EAC"/>
    <w:rsid w:val="00FB5A22"/>
    <w:rsid w:val="00FF5349"/>
    <w:rsid w:val="035D4EE3"/>
    <w:rsid w:val="047D0E14"/>
    <w:rsid w:val="05430FB3"/>
    <w:rsid w:val="05865714"/>
    <w:rsid w:val="058D1AC4"/>
    <w:rsid w:val="077D6334"/>
    <w:rsid w:val="07AD60D2"/>
    <w:rsid w:val="07C2180B"/>
    <w:rsid w:val="080078C6"/>
    <w:rsid w:val="085C08C6"/>
    <w:rsid w:val="09277415"/>
    <w:rsid w:val="093B77B0"/>
    <w:rsid w:val="0BEE7DCE"/>
    <w:rsid w:val="0CD41F3A"/>
    <w:rsid w:val="0D2044F1"/>
    <w:rsid w:val="0E9B61A0"/>
    <w:rsid w:val="0ED003D6"/>
    <w:rsid w:val="104258EA"/>
    <w:rsid w:val="10D94A92"/>
    <w:rsid w:val="12DB3C7D"/>
    <w:rsid w:val="142903B4"/>
    <w:rsid w:val="14B21AE7"/>
    <w:rsid w:val="153311FD"/>
    <w:rsid w:val="15BF76E8"/>
    <w:rsid w:val="16220C20"/>
    <w:rsid w:val="173F3960"/>
    <w:rsid w:val="19B6197B"/>
    <w:rsid w:val="19F80766"/>
    <w:rsid w:val="1A0D1311"/>
    <w:rsid w:val="1A135AB4"/>
    <w:rsid w:val="1AF206A5"/>
    <w:rsid w:val="1B2C4FA0"/>
    <w:rsid w:val="1B5E740D"/>
    <w:rsid w:val="1DB57BD4"/>
    <w:rsid w:val="1E0646D1"/>
    <w:rsid w:val="1E6F5378"/>
    <w:rsid w:val="1E720A57"/>
    <w:rsid w:val="1E9E5BFF"/>
    <w:rsid w:val="1F6E4EFF"/>
    <w:rsid w:val="1F7129D0"/>
    <w:rsid w:val="1FF14B47"/>
    <w:rsid w:val="202832CB"/>
    <w:rsid w:val="203662CF"/>
    <w:rsid w:val="218149FD"/>
    <w:rsid w:val="219D41A7"/>
    <w:rsid w:val="21BC5480"/>
    <w:rsid w:val="221E2ED3"/>
    <w:rsid w:val="225A6E2C"/>
    <w:rsid w:val="22C455F5"/>
    <w:rsid w:val="22E76CDF"/>
    <w:rsid w:val="232237FD"/>
    <w:rsid w:val="23B5170F"/>
    <w:rsid w:val="23CC24AB"/>
    <w:rsid w:val="242825C7"/>
    <w:rsid w:val="24303DD4"/>
    <w:rsid w:val="252B6C8D"/>
    <w:rsid w:val="25ED0498"/>
    <w:rsid w:val="275F50BD"/>
    <w:rsid w:val="28E8250A"/>
    <w:rsid w:val="29A6264D"/>
    <w:rsid w:val="29D541F5"/>
    <w:rsid w:val="2A3D4773"/>
    <w:rsid w:val="2ABC1683"/>
    <w:rsid w:val="2AFF4552"/>
    <w:rsid w:val="2BAC0340"/>
    <w:rsid w:val="2BCA7AF5"/>
    <w:rsid w:val="2D070D45"/>
    <w:rsid w:val="2D5911AA"/>
    <w:rsid w:val="2F467190"/>
    <w:rsid w:val="2F7B1625"/>
    <w:rsid w:val="2FA30872"/>
    <w:rsid w:val="30142EA2"/>
    <w:rsid w:val="304234F0"/>
    <w:rsid w:val="307337C8"/>
    <w:rsid w:val="309F36EA"/>
    <w:rsid w:val="324C5BDD"/>
    <w:rsid w:val="32EC27AB"/>
    <w:rsid w:val="340375E9"/>
    <w:rsid w:val="345E6B2C"/>
    <w:rsid w:val="35E33AD0"/>
    <w:rsid w:val="36196D9E"/>
    <w:rsid w:val="37257EC8"/>
    <w:rsid w:val="37AA6511"/>
    <w:rsid w:val="39D31E9E"/>
    <w:rsid w:val="3AF650A2"/>
    <w:rsid w:val="3B332417"/>
    <w:rsid w:val="3B5E6A29"/>
    <w:rsid w:val="3B9F644A"/>
    <w:rsid w:val="3BB8165B"/>
    <w:rsid w:val="3CB56956"/>
    <w:rsid w:val="3D0C39B1"/>
    <w:rsid w:val="3D0D751D"/>
    <w:rsid w:val="3D501E39"/>
    <w:rsid w:val="3D6B5FEC"/>
    <w:rsid w:val="3F961D01"/>
    <w:rsid w:val="3FFC491F"/>
    <w:rsid w:val="40550D79"/>
    <w:rsid w:val="42916718"/>
    <w:rsid w:val="42AF18A3"/>
    <w:rsid w:val="42CD4125"/>
    <w:rsid w:val="43A16D6B"/>
    <w:rsid w:val="43F51F5C"/>
    <w:rsid w:val="44495489"/>
    <w:rsid w:val="45AF7505"/>
    <w:rsid w:val="46092AE6"/>
    <w:rsid w:val="46300D43"/>
    <w:rsid w:val="4717493D"/>
    <w:rsid w:val="47A96BBD"/>
    <w:rsid w:val="48D34817"/>
    <w:rsid w:val="498C6515"/>
    <w:rsid w:val="49A751E0"/>
    <w:rsid w:val="4A632A5D"/>
    <w:rsid w:val="4B883C85"/>
    <w:rsid w:val="4D1925A0"/>
    <w:rsid w:val="4E09795F"/>
    <w:rsid w:val="4E215873"/>
    <w:rsid w:val="4EAC1012"/>
    <w:rsid w:val="4F031B76"/>
    <w:rsid w:val="4F0F2BFE"/>
    <w:rsid w:val="4F9F30F4"/>
    <w:rsid w:val="4FF91FB2"/>
    <w:rsid w:val="4FFF4363"/>
    <w:rsid w:val="50AE6C82"/>
    <w:rsid w:val="51386DA6"/>
    <w:rsid w:val="51EA6CBA"/>
    <w:rsid w:val="522E603D"/>
    <w:rsid w:val="525C1B51"/>
    <w:rsid w:val="52716184"/>
    <w:rsid w:val="55E122CD"/>
    <w:rsid w:val="56637C82"/>
    <w:rsid w:val="56F779FA"/>
    <w:rsid w:val="577E7F3E"/>
    <w:rsid w:val="578C6ACE"/>
    <w:rsid w:val="57AF7BB7"/>
    <w:rsid w:val="57EB7BDF"/>
    <w:rsid w:val="585A1829"/>
    <w:rsid w:val="58734B28"/>
    <w:rsid w:val="59035CDE"/>
    <w:rsid w:val="5A005C69"/>
    <w:rsid w:val="5A0B35DE"/>
    <w:rsid w:val="5A7C6DD9"/>
    <w:rsid w:val="5A813A09"/>
    <w:rsid w:val="5AD65082"/>
    <w:rsid w:val="5B1D5484"/>
    <w:rsid w:val="5B2F3C2B"/>
    <w:rsid w:val="5B331387"/>
    <w:rsid w:val="5B5C405D"/>
    <w:rsid w:val="5BF00269"/>
    <w:rsid w:val="5C380418"/>
    <w:rsid w:val="5CF774BE"/>
    <w:rsid w:val="5E81606D"/>
    <w:rsid w:val="604E56E6"/>
    <w:rsid w:val="608E4559"/>
    <w:rsid w:val="60932EFC"/>
    <w:rsid w:val="616750ED"/>
    <w:rsid w:val="61D42975"/>
    <w:rsid w:val="635B4738"/>
    <w:rsid w:val="64F14EE5"/>
    <w:rsid w:val="64F94B01"/>
    <w:rsid w:val="65FB6C0D"/>
    <w:rsid w:val="66BD7E47"/>
    <w:rsid w:val="66E57448"/>
    <w:rsid w:val="6733259A"/>
    <w:rsid w:val="684D3BC9"/>
    <w:rsid w:val="68862A76"/>
    <w:rsid w:val="68913D86"/>
    <w:rsid w:val="694742B1"/>
    <w:rsid w:val="69BB6BD8"/>
    <w:rsid w:val="69E86F3F"/>
    <w:rsid w:val="6A831C7B"/>
    <w:rsid w:val="6B286B37"/>
    <w:rsid w:val="6BC66B1E"/>
    <w:rsid w:val="6C270C86"/>
    <w:rsid w:val="6C4946D1"/>
    <w:rsid w:val="6C4D4BF4"/>
    <w:rsid w:val="6C76417D"/>
    <w:rsid w:val="6CC533AC"/>
    <w:rsid w:val="6CE635B7"/>
    <w:rsid w:val="6D5C3B25"/>
    <w:rsid w:val="6DB40A6E"/>
    <w:rsid w:val="6E3E6888"/>
    <w:rsid w:val="6E76654C"/>
    <w:rsid w:val="6F2830F8"/>
    <w:rsid w:val="6FCE7DED"/>
    <w:rsid w:val="700433D2"/>
    <w:rsid w:val="706C2791"/>
    <w:rsid w:val="70A07C1A"/>
    <w:rsid w:val="715A38B4"/>
    <w:rsid w:val="71BB50F8"/>
    <w:rsid w:val="71D73F4C"/>
    <w:rsid w:val="721564B1"/>
    <w:rsid w:val="72BE3502"/>
    <w:rsid w:val="73841789"/>
    <w:rsid w:val="73F97502"/>
    <w:rsid w:val="743D4C0D"/>
    <w:rsid w:val="749B1443"/>
    <w:rsid w:val="76946CDD"/>
    <w:rsid w:val="76CC6553"/>
    <w:rsid w:val="76E75B99"/>
    <w:rsid w:val="7715141F"/>
    <w:rsid w:val="77605FE9"/>
    <w:rsid w:val="77C9035A"/>
    <w:rsid w:val="78533C44"/>
    <w:rsid w:val="78606D80"/>
    <w:rsid w:val="79391AAF"/>
    <w:rsid w:val="79823A56"/>
    <w:rsid w:val="79850556"/>
    <w:rsid w:val="7A532008"/>
    <w:rsid w:val="7AB061A6"/>
    <w:rsid w:val="7ABD04C0"/>
    <w:rsid w:val="7B262F9B"/>
    <w:rsid w:val="7B2B4E2D"/>
    <w:rsid w:val="7B602298"/>
    <w:rsid w:val="7B7B0B7A"/>
    <w:rsid w:val="7EBF0EFF"/>
    <w:rsid w:val="7F962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BFAEEC2"/>
  <w15:docId w15:val="{7B03D93F-D74D-423D-AF36-05C6FE66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jc w:val="left"/>
    </w:pPr>
    <w:rPr>
      <w:rFonts w:cs="Times New Roman"/>
      <w:kern w:val="0"/>
      <w:sz w:val="24"/>
    </w:rPr>
  </w:style>
  <w:style w:type="character" w:styleId="aa">
    <w:name w:val="Strong"/>
    <w:uiPriority w:val="22"/>
    <w:qFormat/>
    <w:rPr>
      <w:b/>
    </w:rPr>
  </w:style>
  <w:style w:type="character" w:styleId="ab">
    <w:name w:val="Hyperlink"/>
    <w:basedOn w:val="a0"/>
    <w:uiPriority w:val="99"/>
    <w:semiHidden/>
    <w:unhideWhenUsed/>
    <w:qFormat/>
    <w:rPr>
      <w:color w:val="0000FF"/>
      <w:u w:val="single"/>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d">
    <w:name w:val="List Paragraph"/>
    <w:basedOn w:val="a"/>
    <w:uiPriority w:val="34"/>
    <w:qFormat/>
    <w:pPr>
      <w:ind w:firstLineChars="200" w:firstLine="420"/>
    </w:p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 w:type="paragraph" w:customStyle="1" w:styleId="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image" Target="media/image12.jpeg"/><Relationship Id="rId21" Type="http://schemas.openxmlformats.org/officeDocument/2006/relationships/diagramColors" Target="diagrams/colors2.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openxmlformats.org/officeDocument/2006/relationships/image" Target="media/image1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microsoft.com/office/2007/relationships/diagramDrawing" Target="diagrams/drawing3.xml"/><Relationship Id="rId36" Type="http://schemas.openxmlformats.org/officeDocument/2006/relationships/image" Target="media/image9.png"/><Relationship Id="rId49" Type="http://schemas.openxmlformats.org/officeDocument/2006/relationships/diagramQuickStyle" Target="diagrams/quickStyle5.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image" Target="media/image17.pn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diagramLayout" Target="diagrams/layout5.xml"/><Relationship Id="rId56" Type="http://schemas.openxmlformats.org/officeDocument/2006/relationships/theme" Target="theme/theme1.xml"/><Relationship Id="rId8" Type="http://schemas.openxmlformats.org/officeDocument/2006/relationships/image" Target="media/image1.jpeg"/><Relationship Id="rId51" Type="http://schemas.microsoft.com/office/2007/relationships/diagramDrawing" Target="diagrams/drawing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3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3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3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4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BA7C6C9-AAF6-482F-8845-45C4F534B7B4}" type="doc">
      <dgm:prSet loTypeId="urn:microsoft.com/office/officeart/2005/8/layout/hList1" loCatId="list" qsTypeId="urn:microsoft.com/office/officeart/2005/8/quickstyle/3d2#36" qsCatId="3D" csTypeId="urn:microsoft.com/office/officeart/2005/8/colors/accent1_2#36" csCatId="accent1" phldr="1"/>
      <dgm:spPr/>
      <dgm:t>
        <a:bodyPr/>
        <a:lstStyle/>
        <a:p>
          <a:endParaRPr lang="zh-CN" altLang="en-US"/>
        </a:p>
      </dgm:t>
    </dgm:pt>
    <dgm:pt modelId="{EE807D94-9E4A-4A1C-BCF7-FC50B45F0E2E}">
      <dgm:prSet phldrT="[文本]" phldr="0" custT="1"/>
      <dgm:spPr>
        <a:gradFill rotWithShape="0">
          <a:gsLst>
            <a:gs pos="20000">
              <a:srgbClr val="B17841"/>
            </a:gs>
            <a:gs pos="50000">
              <a:srgbClr val="D7A16B"/>
            </a:gs>
            <a:gs pos="80000">
              <a:srgbClr val="966432"/>
            </a:gs>
          </a:gsLst>
        </a:gradFill>
      </dgm:spPr>
      <dgm:t>
        <a:bodyPr vert="horz" wrap="square"/>
        <a:lstStyle/>
        <a:p>
          <a:pPr>
            <a:lnSpc>
              <a:spcPct val="100000"/>
            </a:lnSpc>
            <a:spcBef>
              <a:spcPct val="0"/>
            </a:spcBef>
            <a:spcAft>
              <a:spcPct val="35000"/>
            </a:spcAft>
          </a:pPr>
          <a:endParaRPr lang="zh-CN" altLang="en-US" sz="1800" b="1">
            <a:effectLst>
              <a:outerShdw blurRad="50800" dist="38100" dir="5400000" algn="t" rotWithShape="0">
                <a:prstClr val="black">
                  <a:alpha val="40000"/>
                </a:prstClr>
              </a:outerShdw>
            </a:effectLst>
            <a:latin typeface="+mn-ea"/>
            <a:ea typeface="+mn-ea"/>
          </a:endParaRPr>
        </a:p>
      </dgm:t>
    </dgm:pt>
    <dgm:pt modelId="{410B7895-0AA5-44E8-8A0C-6351144DA0E0}" type="parTrans" cxnId="{3D98220E-5B2E-4FA7-86C5-47CE0DF1A570}">
      <dgm:prSet/>
      <dgm:spPr/>
      <dgm:t>
        <a:bodyPr/>
        <a:lstStyle/>
        <a:p>
          <a:endParaRPr lang="zh-CN" altLang="en-US"/>
        </a:p>
      </dgm:t>
    </dgm:pt>
    <dgm:pt modelId="{395B6BFB-BF14-46BE-93C8-D7E42322A81B}" type="sibTrans" cxnId="{3D98220E-5B2E-4FA7-86C5-47CE0DF1A570}">
      <dgm:prSet/>
      <dgm:spPr/>
      <dgm:t>
        <a:bodyPr/>
        <a:lstStyle/>
        <a:p>
          <a:endParaRPr lang="zh-CN" altLang="en-US"/>
        </a:p>
      </dgm:t>
    </dgm:pt>
    <dgm:pt modelId="{A98025E8-65DF-4ED2-A70A-8F56D8D3EC57}">
      <dgm:prSet phldrT="[文本]" phldr="0" custT="1"/>
      <dgm:spPr>
        <a:solidFill>
          <a:srgbClr val="EDD5BD">
            <a:alpha val="73000"/>
          </a:srgbClr>
        </a:solidFill>
      </dgm:spPr>
      <dgm:t>
        <a:bodyPr vert="horz" wrap="square"/>
        <a:lstStyle/>
        <a:p>
          <a:pPr algn="l">
            <a:lnSpc>
              <a:spcPct val="150000"/>
            </a:lnSpc>
            <a:spcBef>
              <a:spcPct val="0"/>
            </a:spcBef>
            <a:spcAft>
              <a:spcPct val="15000"/>
            </a:spcAft>
          </a:pPr>
          <a:r>
            <a:rPr lang="zh-CN" altLang="en-US" sz="1200" b="1">
              <a:solidFill>
                <a:sysClr val="windowText" lastClr="000000"/>
              </a:solidFill>
              <a:latin typeface="黑体" panose="02010609060101010101" charset="-122"/>
              <a:ea typeface="黑体" panose="02010609060101010101" charset="-122"/>
            </a:rPr>
            <a:t>支持房地产企业升级发展的平台</a:t>
          </a:r>
          <a:endParaRPr sz="1200">
            <a:latin typeface="黑体" panose="02010609060101010101" charset="-122"/>
            <a:ea typeface="黑体" panose="02010609060101010101" charset="-122"/>
          </a:endParaRPr>
        </a:p>
      </dgm:t>
    </dgm:pt>
    <dgm:pt modelId="{E0826327-67BB-47E8-8CE8-931B8F7E63FF}" type="parTrans" cxnId="{01D189A4-77C0-401B-9499-5D19D1D1BBE3}">
      <dgm:prSet/>
      <dgm:spPr/>
      <dgm:t>
        <a:bodyPr/>
        <a:lstStyle/>
        <a:p>
          <a:endParaRPr lang="zh-CN" altLang="en-US"/>
        </a:p>
      </dgm:t>
    </dgm:pt>
    <dgm:pt modelId="{79A5D829-5F45-483B-A840-69777FB9FF29}" type="sibTrans" cxnId="{01D189A4-77C0-401B-9499-5D19D1D1BBE3}">
      <dgm:prSet/>
      <dgm:spPr/>
      <dgm:t>
        <a:bodyPr/>
        <a:lstStyle/>
        <a:p>
          <a:endParaRPr lang="zh-CN" altLang="en-US"/>
        </a:p>
      </dgm:t>
    </dgm:pt>
    <dgm:pt modelId="{604085AC-58A9-478B-8CB3-BE034ACF2D85}">
      <dgm:prSet phldrT="[文本]" phldr="0" custT="1"/>
      <dgm:spPr>
        <a:gradFill rotWithShape="0">
          <a:gsLst>
            <a:gs pos="20000">
              <a:srgbClr val="B17841"/>
            </a:gs>
            <a:gs pos="50000">
              <a:srgbClr val="D7A16B"/>
            </a:gs>
            <a:gs pos="80000">
              <a:srgbClr val="B17841"/>
            </a:gs>
          </a:gsLst>
        </a:gradFill>
      </dgm:spPr>
      <dgm:t>
        <a:bodyPr vert="horz" wrap="square"/>
        <a:lstStyle/>
        <a:p>
          <a:pPr>
            <a:lnSpc>
              <a:spcPct val="100000"/>
            </a:lnSpc>
            <a:spcBef>
              <a:spcPct val="0"/>
            </a:spcBef>
            <a:spcAft>
              <a:spcPct val="35000"/>
            </a:spcAft>
          </a:pPr>
          <a:endParaRPr lang="zh-CN" altLang="en-US" sz="1800" b="1">
            <a:effectLst>
              <a:outerShdw blurRad="50800" dist="38100" dir="5400000" algn="t" rotWithShape="0">
                <a:prstClr val="black">
                  <a:alpha val="40000"/>
                </a:prstClr>
              </a:outerShdw>
            </a:effectLst>
          </a:endParaRPr>
        </a:p>
      </dgm:t>
    </dgm:pt>
    <dgm:pt modelId="{6CB24EEB-D2AA-41F6-B6F8-687C7E672CB0}" type="parTrans" cxnId="{3ACD65D2-CE05-4F63-B0CA-875A3BB7FCA3}">
      <dgm:prSet/>
      <dgm:spPr/>
      <dgm:t>
        <a:bodyPr/>
        <a:lstStyle/>
        <a:p>
          <a:endParaRPr lang="zh-CN" altLang="en-US"/>
        </a:p>
      </dgm:t>
    </dgm:pt>
    <dgm:pt modelId="{98640049-C827-491C-9DCF-40FC4BA7805C}" type="sibTrans" cxnId="{3ACD65D2-CE05-4F63-B0CA-875A3BB7FCA3}">
      <dgm:prSet/>
      <dgm:spPr/>
      <dgm:t>
        <a:bodyPr/>
        <a:lstStyle/>
        <a:p>
          <a:endParaRPr lang="zh-CN" altLang="en-US"/>
        </a:p>
      </dgm:t>
    </dgm:pt>
    <dgm:pt modelId="{DDCDF6C5-8A4B-4483-877C-9E1DDE978600}">
      <dgm:prSet phldrT="[文本]" phldr="0" custT="1"/>
      <dgm:spPr>
        <a:solidFill>
          <a:srgbClr val="EDD5BD">
            <a:alpha val="73000"/>
          </a:srgbClr>
        </a:solidFill>
      </dgm:spPr>
      <dgm:t>
        <a:bodyPr vert="horz" wrap="square"/>
        <a:lstStyle/>
        <a:p>
          <a:pPr>
            <a:lnSpc>
              <a:spcPct val="150000"/>
            </a:lnSpc>
            <a:spcBef>
              <a:spcPct val="0"/>
            </a:spcBef>
            <a:spcAft>
              <a:spcPct val="15000"/>
            </a:spcAft>
          </a:pPr>
          <a:r>
            <a:rPr lang="zh-CN" altLang="en-US" sz="1200" b="1">
              <a:solidFill>
                <a:sysClr val="windowText" lastClr="000000"/>
              </a:solidFill>
              <a:latin typeface="黑体" panose="02010609060101010101" charset="-122"/>
              <a:ea typeface="黑体" panose="02010609060101010101" charset="-122"/>
            </a:rPr>
            <a:t>推动地产业精英学习交流的平台</a:t>
          </a:r>
          <a:endParaRPr sz="1200">
            <a:latin typeface="黑体" panose="02010609060101010101" charset="-122"/>
            <a:ea typeface="黑体" panose="02010609060101010101" charset="-122"/>
          </a:endParaRPr>
        </a:p>
      </dgm:t>
    </dgm:pt>
    <dgm:pt modelId="{5BA68007-8E06-4A9D-8BC3-A32EFD4019B0}" type="parTrans" cxnId="{2409CBE3-7CF4-4F3E-81C2-5F69CF353C0C}">
      <dgm:prSet/>
      <dgm:spPr/>
      <dgm:t>
        <a:bodyPr/>
        <a:lstStyle/>
        <a:p>
          <a:endParaRPr lang="zh-CN" altLang="en-US"/>
        </a:p>
      </dgm:t>
    </dgm:pt>
    <dgm:pt modelId="{DF14B677-332A-4DB8-B8D0-B08FB8DF183A}" type="sibTrans" cxnId="{2409CBE3-7CF4-4F3E-81C2-5F69CF353C0C}">
      <dgm:prSet/>
      <dgm:spPr/>
      <dgm:t>
        <a:bodyPr/>
        <a:lstStyle/>
        <a:p>
          <a:endParaRPr lang="zh-CN" altLang="en-US"/>
        </a:p>
      </dgm:t>
    </dgm:pt>
    <dgm:pt modelId="{E78E08D9-B2F8-47FF-8D42-34827DDDD35A}">
      <dgm:prSet phldrT="[文本]" phldr="0" custT="0"/>
      <dgm:spPr>
        <a:gradFill rotWithShape="0">
          <a:gsLst>
            <a:gs pos="20000">
              <a:srgbClr val="B17841"/>
            </a:gs>
            <a:gs pos="50000">
              <a:srgbClr val="D7A16B"/>
            </a:gs>
            <a:gs pos="80000">
              <a:srgbClr val="B17841"/>
            </a:gs>
          </a:gsLst>
        </a:gradFill>
      </dgm:spPr>
      <dgm:t>
        <a:bodyPr vert="horz" wrap="square"/>
        <a:lstStyle/>
        <a:p>
          <a:pPr>
            <a:lnSpc>
              <a:spcPct val="100000"/>
            </a:lnSpc>
            <a:spcBef>
              <a:spcPct val="0"/>
            </a:spcBef>
            <a:spcAft>
              <a:spcPct val="35000"/>
            </a:spcAft>
          </a:pPr>
          <a:endParaRPr/>
        </a:p>
      </dgm:t>
    </dgm:pt>
    <dgm:pt modelId="{CE9841CB-76EA-4410-B4C2-0D3E92DB54F0}" type="parTrans" cxnId="{8930E410-8A7E-48C2-A194-EA5FFB625703}">
      <dgm:prSet/>
      <dgm:spPr/>
      <dgm:t>
        <a:bodyPr/>
        <a:lstStyle/>
        <a:p>
          <a:endParaRPr lang="zh-CN" altLang="en-US"/>
        </a:p>
      </dgm:t>
    </dgm:pt>
    <dgm:pt modelId="{D68E077E-D92E-4213-B80D-9E42AF78461C}" type="sibTrans" cxnId="{8930E410-8A7E-48C2-A194-EA5FFB625703}">
      <dgm:prSet/>
      <dgm:spPr/>
      <dgm:t>
        <a:bodyPr/>
        <a:lstStyle/>
        <a:p>
          <a:endParaRPr lang="zh-CN" altLang="en-US"/>
        </a:p>
      </dgm:t>
    </dgm:pt>
    <dgm:pt modelId="{AC166BA4-CB6C-4501-BA8E-CFF36F441926}">
      <dgm:prSet phldrT="[文本]" phldr="0" custT="1"/>
      <dgm:spPr>
        <a:solidFill>
          <a:srgbClr val="EDD5BD">
            <a:alpha val="73000"/>
          </a:srgbClr>
        </a:solidFill>
      </dgm:spPr>
      <dgm:t>
        <a:bodyPr vert="horz" wrap="square"/>
        <a:lstStyle/>
        <a:p>
          <a:pPr>
            <a:lnSpc>
              <a:spcPct val="150000"/>
            </a:lnSpc>
            <a:spcBef>
              <a:spcPct val="0"/>
            </a:spcBef>
            <a:spcAft>
              <a:spcPct val="15000"/>
            </a:spcAft>
          </a:pPr>
          <a:r>
            <a:rPr lang="zh-CN" altLang="en-US" sz="1200" b="1">
              <a:solidFill>
                <a:sysClr val="windowText" lastClr="000000"/>
              </a:solidFill>
              <a:latin typeface="黑体" panose="02010609060101010101" charset="-122"/>
              <a:ea typeface="黑体" panose="02010609060101010101" charset="-122"/>
            </a:rPr>
            <a:t>沉淀行业前沿智库和转化创新的平台</a:t>
          </a:r>
          <a:endParaRPr sz="1200">
            <a:latin typeface="黑体" panose="02010609060101010101" charset="-122"/>
            <a:ea typeface="黑体" panose="02010609060101010101" charset="-122"/>
          </a:endParaRPr>
        </a:p>
      </dgm:t>
    </dgm:pt>
    <dgm:pt modelId="{39DEB460-6F24-4C96-B15E-50DACEFA9E31}" type="parTrans" cxnId="{924629CB-DC39-45BB-8BBD-011FC38F6D16}">
      <dgm:prSet/>
      <dgm:spPr/>
      <dgm:t>
        <a:bodyPr/>
        <a:lstStyle/>
        <a:p>
          <a:endParaRPr lang="zh-CN" altLang="en-US"/>
        </a:p>
      </dgm:t>
    </dgm:pt>
    <dgm:pt modelId="{6B929D5D-AB0D-497D-9B1C-D5BF38F130F2}" type="sibTrans" cxnId="{924629CB-DC39-45BB-8BBD-011FC38F6D16}">
      <dgm:prSet/>
      <dgm:spPr/>
      <dgm:t>
        <a:bodyPr/>
        <a:lstStyle/>
        <a:p>
          <a:endParaRPr lang="zh-CN" altLang="en-US"/>
        </a:p>
      </dgm:t>
    </dgm:pt>
    <dgm:pt modelId="{D58FC20D-5D80-4068-9CA9-035F6652582E}" type="pres">
      <dgm:prSet presAssocID="{7BA7C6C9-AAF6-482F-8845-45C4F534B7B4}" presName="Name0" presStyleCnt="0">
        <dgm:presLayoutVars>
          <dgm:dir/>
          <dgm:animLvl val="lvl"/>
          <dgm:resizeHandles val="exact"/>
        </dgm:presLayoutVars>
      </dgm:prSet>
      <dgm:spPr/>
    </dgm:pt>
    <dgm:pt modelId="{7ACCA741-93C7-4A3B-A200-0B52715044DB}" type="pres">
      <dgm:prSet presAssocID="{EE807D94-9E4A-4A1C-BCF7-FC50B45F0E2E}" presName="composite" presStyleCnt="0"/>
      <dgm:spPr/>
    </dgm:pt>
    <dgm:pt modelId="{FD4E37C0-8E2C-4B32-A4C1-BAC81B6903C5}" type="pres">
      <dgm:prSet presAssocID="{EE807D94-9E4A-4A1C-BCF7-FC50B45F0E2E}" presName="parTx" presStyleLbl="alignNode1" presStyleIdx="0" presStyleCnt="3">
        <dgm:presLayoutVars>
          <dgm:chMax val="0"/>
          <dgm:chPref val="0"/>
          <dgm:bulletEnabled val="1"/>
        </dgm:presLayoutVars>
      </dgm:prSet>
      <dgm:spPr/>
    </dgm:pt>
    <dgm:pt modelId="{C02848A0-19EF-490E-88F4-7BB4459D68FF}" type="pres">
      <dgm:prSet presAssocID="{EE807D94-9E4A-4A1C-BCF7-FC50B45F0E2E}" presName="desTx" presStyleLbl="alignAccFollowNode1" presStyleIdx="0" presStyleCnt="3">
        <dgm:presLayoutVars>
          <dgm:bulletEnabled val="1"/>
        </dgm:presLayoutVars>
      </dgm:prSet>
      <dgm:spPr/>
    </dgm:pt>
    <dgm:pt modelId="{EA88636F-D5A5-41D0-858A-4A037DDB49C0}" type="pres">
      <dgm:prSet presAssocID="{395B6BFB-BF14-46BE-93C8-D7E42322A81B}" presName="space" presStyleCnt="0"/>
      <dgm:spPr/>
    </dgm:pt>
    <dgm:pt modelId="{E27F7DB5-B5A1-4CA6-94C6-CAF56B54D218}" type="pres">
      <dgm:prSet presAssocID="{604085AC-58A9-478B-8CB3-BE034ACF2D85}" presName="composite" presStyleCnt="0"/>
      <dgm:spPr/>
    </dgm:pt>
    <dgm:pt modelId="{221E2BD2-F86C-4E27-B900-F8DDE81EE9CA}" type="pres">
      <dgm:prSet presAssocID="{604085AC-58A9-478B-8CB3-BE034ACF2D85}" presName="parTx" presStyleLbl="alignNode1" presStyleIdx="1" presStyleCnt="3">
        <dgm:presLayoutVars>
          <dgm:chMax val="0"/>
          <dgm:chPref val="0"/>
          <dgm:bulletEnabled val="1"/>
        </dgm:presLayoutVars>
      </dgm:prSet>
      <dgm:spPr/>
    </dgm:pt>
    <dgm:pt modelId="{0E27E3A6-0536-4518-9C1F-D8BB308E4B7D}" type="pres">
      <dgm:prSet presAssocID="{604085AC-58A9-478B-8CB3-BE034ACF2D85}" presName="desTx" presStyleLbl="alignAccFollowNode1" presStyleIdx="1" presStyleCnt="3">
        <dgm:presLayoutVars>
          <dgm:bulletEnabled val="1"/>
        </dgm:presLayoutVars>
      </dgm:prSet>
      <dgm:spPr/>
    </dgm:pt>
    <dgm:pt modelId="{0C495D47-369C-42FA-B59A-32FB557FFE00}" type="pres">
      <dgm:prSet presAssocID="{98640049-C827-491C-9DCF-40FC4BA7805C}" presName="space" presStyleCnt="0"/>
      <dgm:spPr/>
    </dgm:pt>
    <dgm:pt modelId="{0B833ED1-0E30-4356-9CB3-4D905B67D81D}" type="pres">
      <dgm:prSet presAssocID="{E78E08D9-B2F8-47FF-8D42-34827DDDD35A}" presName="composite" presStyleCnt="0"/>
      <dgm:spPr/>
    </dgm:pt>
    <dgm:pt modelId="{FC39EFD6-C458-42DB-85BE-F3479CDE2421}" type="pres">
      <dgm:prSet presAssocID="{E78E08D9-B2F8-47FF-8D42-34827DDDD35A}" presName="parTx" presStyleLbl="alignNode1" presStyleIdx="2" presStyleCnt="3">
        <dgm:presLayoutVars>
          <dgm:chMax val="0"/>
          <dgm:chPref val="0"/>
          <dgm:bulletEnabled val="1"/>
        </dgm:presLayoutVars>
      </dgm:prSet>
      <dgm:spPr/>
    </dgm:pt>
    <dgm:pt modelId="{8FB63722-8BAA-49B8-B133-F2E5B6C6984E}" type="pres">
      <dgm:prSet presAssocID="{E78E08D9-B2F8-47FF-8D42-34827DDDD35A}" presName="desTx" presStyleLbl="alignAccFollowNode1" presStyleIdx="2" presStyleCnt="3" custScaleY="100000">
        <dgm:presLayoutVars>
          <dgm:bulletEnabled val="1"/>
        </dgm:presLayoutVars>
      </dgm:prSet>
      <dgm:spPr/>
    </dgm:pt>
  </dgm:ptLst>
  <dgm:cxnLst>
    <dgm:cxn modelId="{3D98220E-5B2E-4FA7-86C5-47CE0DF1A570}" srcId="{7BA7C6C9-AAF6-482F-8845-45C4F534B7B4}" destId="{EE807D94-9E4A-4A1C-BCF7-FC50B45F0E2E}" srcOrd="0" destOrd="0" parTransId="{410B7895-0AA5-44E8-8A0C-6351144DA0E0}" sibTransId="{395B6BFB-BF14-46BE-93C8-D7E42322A81B}"/>
    <dgm:cxn modelId="{8930E410-8A7E-48C2-A194-EA5FFB625703}" srcId="{7BA7C6C9-AAF6-482F-8845-45C4F534B7B4}" destId="{E78E08D9-B2F8-47FF-8D42-34827DDDD35A}" srcOrd="2" destOrd="0" parTransId="{CE9841CB-76EA-4410-B4C2-0D3E92DB54F0}" sibTransId="{D68E077E-D92E-4213-B80D-9E42AF78461C}"/>
    <dgm:cxn modelId="{5505BE28-B945-4631-AEEB-3425698176D6}" type="presOf" srcId="{AC166BA4-CB6C-4501-BA8E-CFF36F441926}" destId="{8FB63722-8BAA-49B8-B133-F2E5B6C6984E}" srcOrd="0" destOrd="0" presId="urn:microsoft.com/office/officeart/2005/8/layout/hList1"/>
    <dgm:cxn modelId="{E12C0D44-A143-4C3B-BEBB-CD541D5955FE}" type="presOf" srcId="{E78E08D9-B2F8-47FF-8D42-34827DDDD35A}" destId="{FC39EFD6-C458-42DB-85BE-F3479CDE2421}" srcOrd="0" destOrd="0" presId="urn:microsoft.com/office/officeart/2005/8/layout/hList1"/>
    <dgm:cxn modelId="{9C801773-EBB3-47FE-B922-EB4C92590D37}" type="presOf" srcId="{EE807D94-9E4A-4A1C-BCF7-FC50B45F0E2E}" destId="{FD4E37C0-8E2C-4B32-A4C1-BAC81B6903C5}" srcOrd="0" destOrd="0" presId="urn:microsoft.com/office/officeart/2005/8/layout/hList1"/>
    <dgm:cxn modelId="{EC9CF176-33D5-4579-9AD7-D263E5C08458}" type="presOf" srcId="{A98025E8-65DF-4ED2-A70A-8F56D8D3EC57}" destId="{C02848A0-19EF-490E-88F4-7BB4459D68FF}" srcOrd="0" destOrd="0" presId="urn:microsoft.com/office/officeart/2005/8/layout/hList1"/>
    <dgm:cxn modelId="{01D189A4-77C0-401B-9499-5D19D1D1BBE3}" srcId="{EE807D94-9E4A-4A1C-BCF7-FC50B45F0E2E}" destId="{A98025E8-65DF-4ED2-A70A-8F56D8D3EC57}" srcOrd="0" destOrd="0" parTransId="{E0826327-67BB-47E8-8CE8-931B8F7E63FF}" sibTransId="{79A5D829-5F45-483B-A840-69777FB9FF29}"/>
    <dgm:cxn modelId="{0E1A1BA5-21E9-4D48-A613-AD83D711D263}" type="presOf" srcId="{DDCDF6C5-8A4B-4483-877C-9E1DDE978600}" destId="{0E27E3A6-0536-4518-9C1F-D8BB308E4B7D}" srcOrd="0" destOrd="0" presId="urn:microsoft.com/office/officeart/2005/8/layout/hList1"/>
    <dgm:cxn modelId="{924629CB-DC39-45BB-8BBD-011FC38F6D16}" srcId="{E78E08D9-B2F8-47FF-8D42-34827DDDD35A}" destId="{AC166BA4-CB6C-4501-BA8E-CFF36F441926}" srcOrd="0" destOrd="0" parTransId="{39DEB460-6F24-4C96-B15E-50DACEFA9E31}" sibTransId="{6B929D5D-AB0D-497D-9B1C-D5BF38F130F2}"/>
    <dgm:cxn modelId="{3ACD65D2-CE05-4F63-B0CA-875A3BB7FCA3}" srcId="{7BA7C6C9-AAF6-482F-8845-45C4F534B7B4}" destId="{604085AC-58A9-478B-8CB3-BE034ACF2D85}" srcOrd="1" destOrd="0" parTransId="{6CB24EEB-D2AA-41F6-B6F8-687C7E672CB0}" sibTransId="{98640049-C827-491C-9DCF-40FC4BA7805C}"/>
    <dgm:cxn modelId="{20CDD4D7-F573-42A7-AACA-340CEAEC34FD}" type="presOf" srcId="{7BA7C6C9-AAF6-482F-8845-45C4F534B7B4}" destId="{D58FC20D-5D80-4068-9CA9-035F6652582E}" srcOrd="0" destOrd="0" presId="urn:microsoft.com/office/officeart/2005/8/layout/hList1"/>
    <dgm:cxn modelId="{938EB4D9-AFAA-4D98-8378-834BB4463744}" type="presOf" srcId="{604085AC-58A9-478B-8CB3-BE034ACF2D85}" destId="{221E2BD2-F86C-4E27-B900-F8DDE81EE9CA}" srcOrd="0" destOrd="0" presId="urn:microsoft.com/office/officeart/2005/8/layout/hList1"/>
    <dgm:cxn modelId="{2409CBE3-7CF4-4F3E-81C2-5F69CF353C0C}" srcId="{604085AC-58A9-478B-8CB3-BE034ACF2D85}" destId="{DDCDF6C5-8A4B-4483-877C-9E1DDE978600}" srcOrd="0" destOrd="0" parTransId="{5BA68007-8E06-4A9D-8BC3-A32EFD4019B0}" sibTransId="{DF14B677-332A-4DB8-B8D0-B08FB8DF183A}"/>
    <dgm:cxn modelId="{787BC7B8-C481-4A86-A3E7-5AB9F23B5FD4}" type="presParOf" srcId="{D58FC20D-5D80-4068-9CA9-035F6652582E}" destId="{7ACCA741-93C7-4A3B-A200-0B52715044DB}" srcOrd="0" destOrd="0" presId="urn:microsoft.com/office/officeart/2005/8/layout/hList1"/>
    <dgm:cxn modelId="{8EEAA299-9D72-4EC4-BF93-52AAE342BB74}" type="presParOf" srcId="{7ACCA741-93C7-4A3B-A200-0B52715044DB}" destId="{FD4E37C0-8E2C-4B32-A4C1-BAC81B6903C5}" srcOrd="0" destOrd="0" presId="urn:microsoft.com/office/officeart/2005/8/layout/hList1"/>
    <dgm:cxn modelId="{527B3BE6-F8E9-42AB-9901-258523A7337D}" type="presParOf" srcId="{7ACCA741-93C7-4A3B-A200-0B52715044DB}" destId="{C02848A0-19EF-490E-88F4-7BB4459D68FF}" srcOrd="1" destOrd="0" presId="urn:microsoft.com/office/officeart/2005/8/layout/hList1"/>
    <dgm:cxn modelId="{B48BB5E1-F76A-4349-A89F-84BA0DCC1A74}" type="presParOf" srcId="{D58FC20D-5D80-4068-9CA9-035F6652582E}" destId="{EA88636F-D5A5-41D0-858A-4A037DDB49C0}" srcOrd="1" destOrd="0" presId="urn:microsoft.com/office/officeart/2005/8/layout/hList1"/>
    <dgm:cxn modelId="{568DB5BF-E3B3-46B9-9BC3-6D939F604188}" type="presParOf" srcId="{D58FC20D-5D80-4068-9CA9-035F6652582E}" destId="{E27F7DB5-B5A1-4CA6-94C6-CAF56B54D218}" srcOrd="2" destOrd="0" presId="urn:microsoft.com/office/officeart/2005/8/layout/hList1"/>
    <dgm:cxn modelId="{C1E90FA3-6491-4C07-99C0-4BB725AABE2E}" type="presParOf" srcId="{E27F7DB5-B5A1-4CA6-94C6-CAF56B54D218}" destId="{221E2BD2-F86C-4E27-B900-F8DDE81EE9CA}" srcOrd="0" destOrd="0" presId="urn:microsoft.com/office/officeart/2005/8/layout/hList1"/>
    <dgm:cxn modelId="{E5A3EA85-D596-4207-95FD-CF85DC756D70}" type="presParOf" srcId="{E27F7DB5-B5A1-4CA6-94C6-CAF56B54D218}" destId="{0E27E3A6-0536-4518-9C1F-D8BB308E4B7D}" srcOrd="1" destOrd="0" presId="urn:microsoft.com/office/officeart/2005/8/layout/hList1"/>
    <dgm:cxn modelId="{B44B5DF2-F193-4DFF-B64D-8156525A888A}" type="presParOf" srcId="{D58FC20D-5D80-4068-9CA9-035F6652582E}" destId="{0C495D47-369C-42FA-B59A-32FB557FFE00}" srcOrd="3" destOrd="0" presId="urn:microsoft.com/office/officeart/2005/8/layout/hList1"/>
    <dgm:cxn modelId="{075D50EF-5F5D-42DD-BE43-E4ADE1A0AE37}" type="presParOf" srcId="{D58FC20D-5D80-4068-9CA9-035F6652582E}" destId="{0B833ED1-0E30-4356-9CB3-4D905B67D81D}" srcOrd="4" destOrd="0" presId="urn:microsoft.com/office/officeart/2005/8/layout/hList1"/>
    <dgm:cxn modelId="{1433349A-7A6A-4BB5-8D2E-5CD7EA9F0BD7}" type="presParOf" srcId="{0B833ED1-0E30-4356-9CB3-4D905B67D81D}" destId="{FC39EFD6-C458-42DB-85BE-F3479CDE2421}" srcOrd="0" destOrd="0" presId="urn:microsoft.com/office/officeart/2005/8/layout/hList1"/>
    <dgm:cxn modelId="{6517DAAF-8BFC-4BB3-88C6-9B5640A73901}" type="presParOf" srcId="{0B833ED1-0E30-4356-9CB3-4D905B67D81D}" destId="{8FB63722-8BAA-49B8-B133-F2E5B6C6984E}"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132663-5877-4724-8DE6-4D52BD841612}" type="doc">
      <dgm:prSet loTypeId="urn:microsoft.com/office/officeart/2005/8/layout/hProcess9#8" loCatId="process" qsTypeId="urn:microsoft.com/office/officeart/2005/8/quickstyle/3d2#37" qsCatId="3D" csTypeId="urn:microsoft.com/office/officeart/2005/8/colors/accent1_2#37" csCatId="accent1" phldr="1"/>
      <dgm:spPr/>
    </dgm:pt>
    <dgm:pt modelId="{0052EBD4-D38E-4189-B6F2-1E9AFD46C8FA}">
      <dgm:prSet phldrT="[文本]" custT="1"/>
      <dgm:spPr>
        <a:gradFill rotWithShape="0">
          <a:gsLst>
            <a:gs pos="0">
              <a:srgbClr val="B6823C"/>
            </a:gs>
            <a:gs pos="50000">
              <a:srgbClr val="966432"/>
            </a:gs>
            <a:gs pos="100000">
              <a:srgbClr val="966432"/>
            </a:gs>
          </a:gsLst>
        </a:gradFill>
      </dgm:spPr>
      <dgm:t>
        <a:bodyPr/>
        <a:lstStyle/>
        <a:p>
          <a:pPr>
            <a:lnSpc>
              <a:spcPct val="150000"/>
            </a:lnSpc>
          </a:pPr>
          <a:r>
            <a:rPr lang="zh-CN" altLang="en-US" sz="1400" b="1"/>
            <a:t>商学院地产专业课程培训</a:t>
          </a:r>
        </a:p>
      </dgm:t>
    </dgm:pt>
    <dgm:pt modelId="{44994AC9-F459-49AA-B5D1-2990324653AD}" type="parTrans" cxnId="{6141C443-1CDF-4644-95DD-708151D81A5D}">
      <dgm:prSet/>
      <dgm:spPr/>
      <dgm:t>
        <a:bodyPr/>
        <a:lstStyle/>
        <a:p>
          <a:endParaRPr lang="zh-CN" altLang="en-US"/>
        </a:p>
      </dgm:t>
    </dgm:pt>
    <dgm:pt modelId="{68B0886C-CEA9-4B91-A07A-8180F3EA6251}" type="sibTrans" cxnId="{6141C443-1CDF-4644-95DD-708151D81A5D}">
      <dgm:prSet/>
      <dgm:spPr/>
      <dgm:t>
        <a:bodyPr/>
        <a:lstStyle/>
        <a:p>
          <a:endParaRPr lang="zh-CN" altLang="en-US"/>
        </a:p>
      </dgm:t>
    </dgm:pt>
    <dgm:pt modelId="{8B222B22-816A-4B3D-B398-836749F891D8}">
      <dgm:prSet phldrT="[文本]" custT="1"/>
      <dgm:spPr>
        <a:gradFill rotWithShape="0">
          <a:gsLst>
            <a:gs pos="0">
              <a:srgbClr val="B6823C"/>
            </a:gs>
            <a:gs pos="50000">
              <a:srgbClr val="966432"/>
            </a:gs>
            <a:gs pos="100000">
              <a:srgbClr val="966432"/>
            </a:gs>
          </a:gsLst>
        </a:gradFill>
      </dgm:spPr>
      <dgm:t>
        <a:bodyPr/>
        <a:lstStyle/>
        <a:p>
          <a:pPr>
            <a:lnSpc>
              <a:spcPct val="150000"/>
            </a:lnSpc>
          </a:pPr>
          <a:r>
            <a:rPr lang="zh-CN" altLang="en-US" sz="1400" b="1"/>
            <a:t>标杆智库地产专家辅导咨询</a:t>
          </a:r>
        </a:p>
      </dgm:t>
    </dgm:pt>
    <dgm:pt modelId="{A0266A54-C1A0-4479-AB1C-7657FD802B48}" type="parTrans" cxnId="{23824E98-4D99-476A-9AF6-536713F5D37B}">
      <dgm:prSet/>
      <dgm:spPr/>
      <dgm:t>
        <a:bodyPr/>
        <a:lstStyle/>
        <a:p>
          <a:endParaRPr lang="zh-CN" altLang="en-US"/>
        </a:p>
      </dgm:t>
    </dgm:pt>
    <dgm:pt modelId="{5A20029A-4335-4D42-B827-94B3BA0E8A6A}" type="sibTrans" cxnId="{23824E98-4D99-476A-9AF6-536713F5D37B}">
      <dgm:prSet/>
      <dgm:spPr/>
      <dgm:t>
        <a:bodyPr/>
        <a:lstStyle/>
        <a:p>
          <a:endParaRPr lang="zh-CN" altLang="en-US"/>
        </a:p>
      </dgm:t>
    </dgm:pt>
    <dgm:pt modelId="{E9184ACB-DE60-4157-8D22-A2D648DDD3C4}">
      <dgm:prSet phldrT="[文本]" custT="1"/>
      <dgm:spPr>
        <a:gradFill rotWithShape="0">
          <a:gsLst>
            <a:gs pos="0">
              <a:srgbClr val="B6823C"/>
            </a:gs>
            <a:gs pos="50000">
              <a:srgbClr val="966432"/>
            </a:gs>
            <a:gs pos="100000">
              <a:srgbClr val="966432"/>
            </a:gs>
          </a:gsLst>
        </a:gradFill>
      </dgm:spPr>
      <dgm:t>
        <a:bodyPr/>
        <a:lstStyle/>
        <a:p>
          <a:pPr>
            <a:lnSpc>
              <a:spcPct val="150000"/>
            </a:lnSpc>
          </a:pPr>
          <a:r>
            <a:rPr lang="zh-CN" altLang="en-US" sz="1400" b="1"/>
            <a:t>地产金融重点项目孵化</a:t>
          </a:r>
        </a:p>
      </dgm:t>
    </dgm:pt>
    <dgm:pt modelId="{5D6FEA79-AB66-43C4-B918-DA4534126A59}" type="parTrans" cxnId="{BF40EA8C-986F-4165-919E-064C3FAA4A5F}">
      <dgm:prSet/>
      <dgm:spPr/>
      <dgm:t>
        <a:bodyPr/>
        <a:lstStyle/>
        <a:p>
          <a:endParaRPr lang="zh-CN" altLang="en-US"/>
        </a:p>
      </dgm:t>
    </dgm:pt>
    <dgm:pt modelId="{299D26D7-999A-4503-8E45-7C2E3136076F}" type="sibTrans" cxnId="{BF40EA8C-986F-4165-919E-064C3FAA4A5F}">
      <dgm:prSet/>
      <dgm:spPr/>
      <dgm:t>
        <a:bodyPr/>
        <a:lstStyle/>
        <a:p>
          <a:endParaRPr lang="zh-CN" altLang="en-US"/>
        </a:p>
      </dgm:t>
    </dgm:pt>
    <dgm:pt modelId="{CD90ED45-1DBD-4D3B-9AFC-E06C7691BAAC}" type="pres">
      <dgm:prSet presAssocID="{2C132663-5877-4724-8DE6-4D52BD841612}" presName="CompostProcess" presStyleCnt="0">
        <dgm:presLayoutVars>
          <dgm:dir/>
          <dgm:resizeHandles val="exact"/>
        </dgm:presLayoutVars>
      </dgm:prSet>
      <dgm:spPr/>
    </dgm:pt>
    <dgm:pt modelId="{3B521AC3-21DA-466C-9928-B63EAEFB469D}" type="pres">
      <dgm:prSet presAssocID="{2C132663-5877-4724-8DE6-4D52BD841612}" presName="arrow" presStyleLbl="bgShp" presStyleIdx="0" presStyleCnt="1" custScaleX="103482" custScaleY="85437"/>
      <dgm:spPr>
        <a:gradFill rotWithShape="0">
          <a:gsLst>
            <a:gs pos="0">
              <a:srgbClr val="EDD5BD"/>
            </a:gs>
            <a:gs pos="50000">
              <a:srgbClr val="E9CBAD"/>
            </a:gs>
            <a:gs pos="100000">
              <a:srgbClr val="EDD5BD">
                <a:lumMod val="60000"/>
                <a:lumOff val="40000"/>
              </a:srgbClr>
            </a:gs>
          </a:gsLst>
        </a:gradFill>
      </dgm:spPr>
    </dgm:pt>
    <dgm:pt modelId="{B698D89B-144A-4CB0-AB54-84CB397F7B51}" type="pres">
      <dgm:prSet presAssocID="{2C132663-5877-4724-8DE6-4D52BD841612}" presName="linearProcess" presStyleCnt="0"/>
      <dgm:spPr/>
    </dgm:pt>
    <dgm:pt modelId="{C5A57AE8-659F-4DE7-B0E2-995F12CE80C8}" type="pres">
      <dgm:prSet presAssocID="{0052EBD4-D38E-4189-B6F2-1E9AFD46C8FA}" presName="textNode" presStyleLbl="node1" presStyleIdx="0" presStyleCnt="3">
        <dgm:presLayoutVars>
          <dgm:bulletEnabled val="1"/>
        </dgm:presLayoutVars>
      </dgm:prSet>
      <dgm:spPr/>
    </dgm:pt>
    <dgm:pt modelId="{A530A250-D4CC-4420-9E5A-4B957D8A5EF5}" type="pres">
      <dgm:prSet presAssocID="{68B0886C-CEA9-4B91-A07A-8180F3EA6251}" presName="sibTrans" presStyleCnt="0"/>
      <dgm:spPr/>
    </dgm:pt>
    <dgm:pt modelId="{4754FF6C-3AEB-477E-B9CB-6850325BA21F}" type="pres">
      <dgm:prSet presAssocID="{8B222B22-816A-4B3D-B398-836749F891D8}" presName="textNode" presStyleLbl="node1" presStyleIdx="1" presStyleCnt="3">
        <dgm:presLayoutVars>
          <dgm:bulletEnabled val="1"/>
        </dgm:presLayoutVars>
      </dgm:prSet>
      <dgm:spPr/>
    </dgm:pt>
    <dgm:pt modelId="{45133FBB-B8F6-4275-9281-FCD7152D0B45}" type="pres">
      <dgm:prSet presAssocID="{5A20029A-4335-4D42-B827-94B3BA0E8A6A}" presName="sibTrans" presStyleCnt="0"/>
      <dgm:spPr/>
    </dgm:pt>
    <dgm:pt modelId="{F1CB1748-18E0-48B5-AD94-7107BDDA425F}" type="pres">
      <dgm:prSet presAssocID="{E9184ACB-DE60-4157-8D22-A2D648DDD3C4}" presName="textNode" presStyleLbl="node1" presStyleIdx="2" presStyleCnt="3">
        <dgm:presLayoutVars>
          <dgm:bulletEnabled val="1"/>
        </dgm:presLayoutVars>
      </dgm:prSet>
      <dgm:spPr/>
    </dgm:pt>
  </dgm:ptLst>
  <dgm:cxnLst>
    <dgm:cxn modelId="{EA933419-DFC9-43CC-876A-0344EF285A56}" type="presOf" srcId="{2C132663-5877-4724-8DE6-4D52BD841612}" destId="{CD90ED45-1DBD-4D3B-9AFC-E06C7691BAAC}" srcOrd="0" destOrd="0" presId="urn:microsoft.com/office/officeart/2005/8/layout/hProcess9#8"/>
    <dgm:cxn modelId="{93A45961-7877-491B-B723-1970041CE5D0}" type="presOf" srcId="{E9184ACB-DE60-4157-8D22-A2D648DDD3C4}" destId="{F1CB1748-18E0-48B5-AD94-7107BDDA425F}" srcOrd="0" destOrd="0" presId="urn:microsoft.com/office/officeart/2005/8/layout/hProcess9#8"/>
    <dgm:cxn modelId="{6141C443-1CDF-4644-95DD-708151D81A5D}" srcId="{2C132663-5877-4724-8DE6-4D52BD841612}" destId="{0052EBD4-D38E-4189-B6F2-1E9AFD46C8FA}" srcOrd="0" destOrd="0" parTransId="{44994AC9-F459-49AA-B5D1-2990324653AD}" sibTransId="{68B0886C-CEA9-4B91-A07A-8180F3EA6251}"/>
    <dgm:cxn modelId="{98E2186C-237C-4421-BB21-1C5AD2E35839}" type="presOf" srcId="{8B222B22-816A-4B3D-B398-836749F891D8}" destId="{4754FF6C-3AEB-477E-B9CB-6850325BA21F}" srcOrd="0" destOrd="0" presId="urn:microsoft.com/office/officeart/2005/8/layout/hProcess9#8"/>
    <dgm:cxn modelId="{BF40EA8C-986F-4165-919E-064C3FAA4A5F}" srcId="{2C132663-5877-4724-8DE6-4D52BD841612}" destId="{E9184ACB-DE60-4157-8D22-A2D648DDD3C4}" srcOrd="2" destOrd="0" parTransId="{5D6FEA79-AB66-43C4-B918-DA4534126A59}" sibTransId="{299D26D7-999A-4503-8E45-7C2E3136076F}"/>
    <dgm:cxn modelId="{23824E98-4D99-476A-9AF6-536713F5D37B}" srcId="{2C132663-5877-4724-8DE6-4D52BD841612}" destId="{8B222B22-816A-4B3D-B398-836749F891D8}" srcOrd="1" destOrd="0" parTransId="{A0266A54-C1A0-4479-AB1C-7657FD802B48}" sibTransId="{5A20029A-4335-4D42-B827-94B3BA0E8A6A}"/>
    <dgm:cxn modelId="{23A4A2E3-C35E-48BA-8248-54CC4CA5673B}" type="presOf" srcId="{0052EBD4-D38E-4189-B6F2-1E9AFD46C8FA}" destId="{C5A57AE8-659F-4DE7-B0E2-995F12CE80C8}" srcOrd="0" destOrd="0" presId="urn:microsoft.com/office/officeart/2005/8/layout/hProcess9#8"/>
    <dgm:cxn modelId="{CF2CBE9A-E2FF-42D3-B788-41FE0CC2CB62}" type="presParOf" srcId="{CD90ED45-1DBD-4D3B-9AFC-E06C7691BAAC}" destId="{3B521AC3-21DA-466C-9928-B63EAEFB469D}" srcOrd="0" destOrd="0" presId="urn:microsoft.com/office/officeart/2005/8/layout/hProcess9#8"/>
    <dgm:cxn modelId="{F75A471C-19DB-4AB2-9FDD-C8222617AB9F}" type="presParOf" srcId="{CD90ED45-1DBD-4D3B-9AFC-E06C7691BAAC}" destId="{B698D89B-144A-4CB0-AB54-84CB397F7B51}" srcOrd="1" destOrd="0" presId="urn:microsoft.com/office/officeart/2005/8/layout/hProcess9#8"/>
    <dgm:cxn modelId="{0C5BD403-13AE-4CE1-812B-A6EE4FA2E363}" type="presParOf" srcId="{B698D89B-144A-4CB0-AB54-84CB397F7B51}" destId="{C5A57AE8-659F-4DE7-B0E2-995F12CE80C8}" srcOrd="0" destOrd="0" presId="urn:microsoft.com/office/officeart/2005/8/layout/hProcess9#8"/>
    <dgm:cxn modelId="{B32DE8D8-97DD-4C39-BEA6-00508287BC1E}" type="presParOf" srcId="{B698D89B-144A-4CB0-AB54-84CB397F7B51}" destId="{A530A250-D4CC-4420-9E5A-4B957D8A5EF5}" srcOrd="1" destOrd="0" presId="urn:microsoft.com/office/officeart/2005/8/layout/hProcess9#8"/>
    <dgm:cxn modelId="{27BE8E13-3376-434D-9C30-53F63F9819E1}" type="presParOf" srcId="{B698D89B-144A-4CB0-AB54-84CB397F7B51}" destId="{4754FF6C-3AEB-477E-B9CB-6850325BA21F}" srcOrd="2" destOrd="0" presId="urn:microsoft.com/office/officeart/2005/8/layout/hProcess9#8"/>
    <dgm:cxn modelId="{64C0BD8D-E6D9-4187-B0E9-2FD8743EA7E2}" type="presParOf" srcId="{B698D89B-144A-4CB0-AB54-84CB397F7B51}" destId="{45133FBB-B8F6-4275-9281-FCD7152D0B45}" srcOrd="3" destOrd="0" presId="urn:microsoft.com/office/officeart/2005/8/layout/hProcess9#8"/>
    <dgm:cxn modelId="{422AF417-4731-4BE3-9A46-D7BC961099EB}" type="presParOf" srcId="{B698D89B-144A-4CB0-AB54-84CB397F7B51}" destId="{F1CB1748-18E0-48B5-AD94-7107BDDA425F}" srcOrd="4" destOrd="0" presId="urn:microsoft.com/office/officeart/2005/8/layout/hProcess9#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350C42-4808-4CB7-92FA-C9638F638F5F}" type="doc">
      <dgm:prSet loTypeId="urn:microsoft.com/office/officeart/2005/8/layout/vList5" loCatId="list" qsTypeId="urn:microsoft.com/office/officeart/2005/8/quickstyle/3d2#39" qsCatId="3D" csTypeId="urn:microsoft.com/office/officeart/2005/8/colors/accent1_2#39" csCatId="accent1" phldr="1"/>
      <dgm:spPr/>
      <dgm:t>
        <a:bodyPr/>
        <a:lstStyle/>
        <a:p>
          <a:endParaRPr lang="zh-CN" altLang="en-US"/>
        </a:p>
      </dgm:t>
    </dgm:pt>
    <dgm:pt modelId="{0E29F427-D934-4FD0-882D-709D7BF6BB7B}">
      <dgm:prSet phldrT="[文本]" phldr="0" custT="1"/>
      <dgm:spPr>
        <a:gradFill rotWithShape="0">
          <a:gsLst>
            <a:gs pos="0">
              <a:srgbClr val="B17841"/>
            </a:gs>
            <a:gs pos="50000">
              <a:srgbClr val="966432"/>
            </a:gs>
            <a:gs pos="100000">
              <a:srgbClr val="B6823C"/>
            </a:gs>
          </a:gsLst>
        </a:gradFill>
      </dgm:spPr>
      <dgm:t>
        <a:bodyPr vert="horz" wrap="square"/>
        <a:lstStyle/>
        <a:p>
          <a:pPr>
            <a:lnSpc>
              <a:spcPct val="100000"/>
            </a:lnSpc>
            <a:spcBef>
              <a:spcPct val="0"/>
            </a:spcBef>
            <a:spcAft>
              <a:spcPct val="35000"/>
            </a:spcAft>
          </a:pPr>
          <a:r>
            <a:rPr lang="zh-CN" altLang="en-US" sz="1500" b="1"/>
            <a:t>注入 资金</a:t>
          </a:r>
          <a:endParaRPr sz="1500"/>
        </a:p>
      </dgm:t>
    </dgm:pt>
    <dgm:pt modelId="{2EF5D159-09E7-46F8-9DE7-48D162E653C5}" type="parTrans" cxnId="{9B24985B-D58D-4246-942A-0AD39F3D0E02}">
      <dgm:prSet/>
      <dgm:spPr/>
      <dgm:t>
        <a:bodyPr/>
        <a:lstStyle/>
        <a:p>
          <a:endParaRPr lang="zh-CN" altLang="en-US"/>
        </a:p>
      </dgm:t>
    </dgm:pt>
    <dgm:pt modelId="{DB43F843-D407-4418-BF27-F412BDCCD15D}" type="sibTrans" cxnId="{9B24985B-D58D-4246-942A-0AD39F3D0E02}">
      <dgm:prSet/>
      <dgm:spPr/>
      <dgm:t>
        <a:bodyPr/>
        <a:lstStyle/>
        <a:p>
          <a:endParaRPr lang="zh-CN" altLang="en-US"/>
        </a:p>
      </dgm:t>
    </dgm:pt>
    <dgm:pt modelId="{40770BF1-5855-4B35-A875-8D0D94FF3A50}">
      <dgm:prSet phldrT="[文本]" custT="1"/>
      <dgm:spPr>
        <a:solidFill>
          <a:srgbClr val="EDD5BD">
            <a:alpha val="73000"/>
          </a:srgbClr>
        </a:solidFill>
        <a:ln>
          <a:solidFill>
            <a:srgbClr val="E9CBAD">
              <a:alpha val="90000"/>
            </a:srgbClr>
          </a:solidFill>
        </a:ln>
      </dgm:spPr>
      <dgm:t>
        <a:bodyPr/>
        <a:lstStyle/>
        <a:p>
          <a:r>
            <a:rPr lang="zh-CN" sz="1050" b="1" spc="50" baseline="0">
              <a:solidFill>
                <a:sysClr val="windowText" lastClr="000000"/>
              </a:solidFill>
            </a:rPr>
            <a:t>引入高景亚太股权基金，注资后联合开发</a:t>
          </a:r>
          <a:endParaRPr lang="zh-CN" altLang="en-US" sz="1050" b="1" spc="50" baseline="0">
            <a:solidFill>
              <a:sysClr val="windowText" lastClr="000000"/>
            </a:solidFill>
          </a:endParaRPr>
        </a:p>
      </dgm:t>
    </dgm:pt>
    <dgm:pt modelId="{E9334B0E-329E-4A72-9703-BFA9283EC8EF}" type="parTrans" cxnId="{C0042C9F-09CA-41E8-9E0F-1CA292455EB9}">
      <dgm:prSet/>
      <dgm:spPr/>
      <dgm:t>
        <a:bodyPr/>
        <a:lstStyle/>
        <a:p>
          <a:endParaRPr lang="zh-CN" altLang="en-US"/>
        </a:p>
      </dgm:t>
    </dgm:pt>
    <dgm:pt modelId="{A1AF7284-2BCB-4FC1-9ABE-A71ECFD32E36}" type="sibTrans" cxnId="{C0042C9F-09CA-41E8-9E0F-1CA292455EB9}">
      <dgm:prSet/>
      <dgm:spPr/>
      <dgm:t>
        <a:bodyPr/>
        <a:lstStyle/>
        <a:p>
          <a:endParaRPr lang="zh-CN" altLang="en-US"/>
        </a:p>
      </dgm:t>
    </dgm:pt>
    <dgm:pt modelId="{13E1243B-2EE7-48B1-B884-C3D48259B6FE}">
      <dgm:prSet phldrT="[文本]" phldr="0" custT="1"/>
      <dgm:spPr>
        <a:gradFill rotWithShape="0">
          <a:gsLst>
            <a:gs pos="0">
              <a:srgbClr val="B6823C"/>
            </a:gs>
            <a:gs pos="50000">
              <a:srgbClr val="966432"/>
            </a:gs>
            <a:gs pos="100000">
              <a:srgbClr val="B17841"/>
            </a:gs>
          </a:gsLst>
        </a:gradFill>
      </dgm:spPr>
      <dgm:t>
        <a:bodyPr vert="horz" wrap="square"/>
        <a:lstStyle/>
        <a:p>
          <a:pPr>
            <a:lnSpc>
              <a:spcPct val="100000"/>
            </a:lnSpc>
            <a:spcBef>
              <a:spcPct val="0"/>
            </a:spcBef>
            <a:spcAft>
              <a:spcPct val="35000"/>
            </a:spcAft>
          </a:pPr>
          <a:r>
            <a:rPr lang="zh-CN" altLang="en-US" sz="1500" b="1"/>
            <a:t>土地 合作</a:t>
          </a:r>
          <a:endParaRPr sz="1500"/>
        </a:p>
      </dgm:t>
    </dgm:pt>
    <dgm:pt modelId="{1563B095-C60C-48DD-AC7B-4B41FEFFD227}" type="parTrans" cxnId="{55069EC8-2089-471A-980A-66D79F60A003}">
      <dgm:prSet/>
      <dgm:spPr/>
      <dgm:t>
        <a:bodyPr/>
        <a:lstStyle/>
        <a:p>
          <a:endParaRPr lang="zh-CN" altLang="en-US"/>
        </a:p>
      </dgm:t>
    </dgm:pt>
    <dgm:pt modelId="{3A47CB77-A961-4840-9BB7-9F77E67917A6}" type="sibTrans" cxnId="{55069EC8-2089-471A-980A-66D79F60A003}">
      <dgm:prSet/>
      <dgm:spPr/>
      <dgm:t>
        <a:bodyPr/>
        <a:lstStyle/>
        <a:p>
          <a:endParaRPr lang="zh-CN" altLang="en-US"/>
        </a:p>
      </dgm:t>
    </dgm:pt>
    <dgm:pt modelId="{8640F81A-799E-4426-96D0-78D3BF744F7A}">
      <dgm:prSet phldrT="[文本]" custT="1"/>
      <dgm:spPr>
        <a:solidFill>
          <a:srgbClr val="E9CBAD">
            <a:alpha val="73000"/>
          </a:srgbClr>
        </a:solidFill>
        <a:ln>
          <a:solidFill>
            <a:srgbClr val="E9CBAD">
              <a:alpha val="90000"/>
            </a:srgbClr>
          </a:solidFill>
        </a:ln>
      </dgm:spPr>
      <dgm:t>
        <a:bodyPr/>
        <a:lstStyle/>
        <a:p>
          <a:r>
            <a:rPr lang="zh-CN" sz="1050" b="1" spc="50" baseline="0">
              <a:solidFill>
                <a:sysClr val="windowText" lastClr="000000"/>
              </a:solidFill>
            </a:rPr>
            <a:t>激活现有土地，拓展新土地，实现项目高溢价</a:t>
          </a:r>
          <a:endParaRPr lang="zh-CN" altLang="en-US" sz="1050" b="1" spc="50" baseline="0">
            <a:solidFill>
              <a:sysClr val="windowText" lastClr="000000"/>
            </a:solidFill>
          </a:endParaRPr>
        </a:p>
      </dgm:t>
    </dgm:pt>
    <dgm:pt modelId="{C118E6B2-625B-452E-A44E-F6981501A2DD}" type="parTrans" cxnId="{CF031A17-276C-4E79-A691-DC38EEB0F661}">
      <dgm:prSet/>
      <dgm:spPr/>
      <dgm:t>
        <a:bodyPr/>
        <a:lstStyle/>
        <a:p>
          <a:endParaRPr lang="zh-CN" altLang="en-US"/>
        </a:p>
      </dgm:t>
    </dgm:pt>
    <dgm:pt modelId="{648B62F5-7392-4FEA-A3EB-3D5A1BB48A92}" type="sibTrans" cxnId="{CF031A17-276C-4E79-A691-DC38EEB0F661}">
      <dgm:prSet/>
      <dgm:spPr/>
      <dgm:t>
        <a:bodyPr/>
        <a:lstStyle/>
        <a:p>
          <a:endParaRPr lang="zh-CN" altLang="en-US"/>
        </a:p>
      </dgm:t>
    </dgm:pt>
    <dgm:pt modelId="{704464F9-6FCA-468A-ABDB-F8C26C12B3AA}">
      <dgm:prSet phldrT="[文本]" phldr="0" custT="1"/>
      <dgm:spPr>
        <a:gradFill rotWithShape="0">
          <a:gsLst>
            <a:gs pos="0">
              <a:srgbClr val="B17841"/>
            </a:gs>
            <a:gs pos="50000">
              <a:srgbClr val="966432"/>
            </a:gs>
            <a:gs pos="100000">
              <a:srgbClr val="B6823C"/>
            </a:gs>
          </a:gsLst>
        </a:gradFill>
      </dgm:spPr>
      <dgm:t>
        <a:bodyPr vert="horz" wrap="square"/>
        <a:lstStyle/>
        <a:p>
          <a:pPr>
            <a:lnSpc>
              <a:spcPct val="100000"/>
            </a:lnSpc>
            <a:spcBef>
              <a:spcPct val="0"/>
            </a:spcBef>
            <a:spcAft>
              <a:spcPct val="35000"/>
            </a:spcAft>
          </a:pPr>
          <a:r>
            <a:rPr lang="zh-CN" sz="1500" b="1"/>
            <a:t>圈层人脉</a:t>
          </a:r>
          <a:endParaRPr lang="zh-CN" altLang="en-US" sz="1500" b="1"/>
        </a:p>
      </dgm:t>
    </dgm:pt>
    <dgm:pt modelId="{081C54A0-E61F-4CF7-BB88-C0B82311CD8A}" type="parTrans" cxnId="{E981BA1C-9132-47ED-BA16-7D99832203D3}">
      <dgm:prSet/>
      <dgm:spPr/>
      <dgm:t>
        <a:bodyPr/>
        <a:lstStyle/>
        <a:p>
          <a:endParaRPr lang="zh-CN" altLang="en-US"/>
        </a:p>
      </dgm:t>
    </dgm:pt>
    <dgm:pt modelId="{085C6212-08D4-4653-8933-03AF6B64668A}" type="sibTrans" cxnId="{E981BA1C-9132-47ED-BA16-7D99832203D3}">
      <dgm:prSet/>
      <dgm:spPr/>
      <dgm:t>
        <a:bodyPr/>
        <a:lstStyle/>
        <a:p>
          <a:endParaRPr lang="zh-CN" altLang="en-US"/>
        </a:p>
      </dgm:t>
    </dgm:pt>
    <dgm:pt modelId="{6B6C7EF1-CA50-46A0-8204-B4957522AC37}">
      <dgm:prSet phldrT="[文本]" custT="1"/>
      <dgm:spPr>
        <a:solidFill>
          <a:srgbClr val="E9CBAD">
            <a:alpha val="73000"/>
          </a:srgbClr>
        </a:solidFill>
        <a:ln>
          <a:solidFill>
            <a:srgbClr val="E9CBAD">
              <a:alpha val="90000"/>
            </a:srgbClr>
          </a:solidFill>
        </a:ln>
      </dgm:spPr>
      <dgm:t>
        <a:bodyPr/>
        <a:lstStyle/>
        <a:p>
          <a:r>
            <a:rPr lang="zh-CN" sz="1000" b="1" spc="50" baseline="0">
              <a:solidFill>
                <a:sysClr val="windowText" lastClr="000000"/>
              </a:solidFill>
            </a:rPr>
            <a:t>商业地产同学会、兴趣会、和联谊沙龙，企业和事业发展的高端人脉平台和商机财富</a:t>
          </a:r>
          <a:endParaRPr lang="zh-CN" altLang="en-US" sz="1000" b="1" spc="50" baseline="0">
            <a:solidFill>
              <a:sysClr val="windowText" lastClr="000000"/>
            </a:solidFill>
          </a:endParaRPr>
        </a:p>
      </dgm:t>
    </dgm:pt>
    <dgm:pt modelId="{FDB43249-6087-4E19-B39D-F9D2B531325D}" type="parTrans" cxnId="{10AE829C-8E56-442C-8FE5-208CFFF8139B}">
      <dgm:prSet/>
      <dgm:spPr/>
      <dgm:t>
        <a:bodyPr/>
        <a:lstStyle/>
        <a:p>
          <a:endParaRPr lang="zh-CN" altLang="en-US"/>
        </a:p>
      </dgm:t>
    </dgm:pt>
    <dgm:pt modelId="{157DA342-0050-40C1-B87C-F8A1FCF1C444}" type="sibTrans" cxnId="{10AE829C-8E56-442C-8FE5-208CFFF8139B}">
      <dgm:prSet/>
      <dgm:spPr/>
      <dgm:t>
        <a:bodyPr/>
        <a:lstStyle/>
        <a:p>
          <a:endParaRPr lang="zh-CN" altLang="en-US"/>
        </a:p>
      </dgm:t>
    </dgm:pt>
    <dgm:pt modelId="{5031F905-5528-4EF0-B359-5289B593CAB5}" type="pres">
      <dgm:prSet presAssocID="{BC350C42-4808-4CB7-92FA-C9638F638F5F}" presName="Name0" presStyleCnt="0">
        <dgm:presLayoutVars>
          <dgm:dir/>
          <dgm:animLvl val="lvl"/>
          <dgm:resizeHandles val="exact"/>
        </dgm:presLayoutVars>
      </dgm:prSet>
      <dgm:spPr/>
    </dgm:pt>
    <dgm:pt modelId="{632BB8E9-C236-47DB-926F-103ED4A5A430}" type="pres">
      <dgm:prSet presAssocID="{0E29F427-D934-4FD0-882D-709D7BF6BB7B}" presName="linNode" presStyleCnt="0"/>
      <dgm:spPr/>
    </dgm:pt>
    <dgm:pt modelId="{FE042BEE-7854-4F17-8954-640CCCE758B1}" type="pres">
      <dgm:prSet presAssocID="{0E29F427-D934-4FD0-882D-709D7BF6BB7B}" presName="parentText" presStyleLbl="node1" presStyleIdx="0" presStyleCnt="3" custScaleX="67012">
        <dgm:presLayoutVars>
          <dgm:chMax val="1"/>
          <dgm:bulletEnabled val="1"/>
        </dgm:presLayoutVars>
      </dgm:prSet>
      <dgm:spPr/>
    </dgm:pt>
    <dgm:pt modelId="{C15CD1FD-FC3D-479A-B515-D1D732ED3097}" type="pres">
      <dgm:prSet presAssocID="{0E29F427-D934-4FD0-882D-709D7BF6BB7B}" presName="descendantText" presStyleLbl="alignAccFollowNode1" presStyleIdx="0" presStyleCnt="3" custScaleX="107264">
        <dgm:presLayoutVars>
          <dgm:bulletEnabled val="1"/>
        </dgm:presLayoutVars>
      </dgm:prSet>
      <dgm:spPr/>
    </dgm:pt>
    <dgm:pt modelId="{1A860ABC-8648-4312-B1D2-D77F73451B5A}" type="pres">
      <dgm:prSet presAssocID="{DB43F843-D407-4418-BF27-F412BDCCD15D}" presName="sp" presStyleCnt="0"/>
      <dgm:spPr/>
    </dgm:pt>
    <dgm:pt modelId="{22EB27B2-CC8F-4E17-9E27-7FC1E0DB15B1}" type="pres">
      <dgm:prSet presAssocID="{13E1243B-2EE7-48B1-B884-C3D48259B6FE}" presName="linNode" presStyleCnt="0"/>
      <dgm:spPr/>
    </dgm:pt>
    <dgm:pt modelId="{A968DDA5-89CF-420D-842F-11E9CB60BA40}" type="pres">
      <dgm:prSet presAssocID="{13E1243B-2EE7-48B1-B884-C3D48259B6FE}" presName="parentText" presStyleLbl="node1" presStyleIdx="1" presStyleCnt="3" custScaleX="64579">
        <dgm:presLayoutVars>
          <dgm:chMax val="1"/>
          <dgm:bulletEnabled val="1"/>
        </dgm:presLayoutVars>
      </dgm:prSet>
      <dgm:spPr/>
    </dgm:pt>
    <dgm:pt modelId="{37E62B1A-519A-41FC-8C29-4A7CF7B8E71D}" type="pres">
      <dgm:prSet presAssocID="{13E1243B-2EE7-48B1-B884-C3D48259B6FE}" presName="descendantText" presStyleLbl="alignAccFollowNode1" presStyleIdx="1" presStyleCnt="3" custScaleX="108440">
        <dgm:presLayoutVars>
          <dgm:bulletEnabled val="1"/>
        </dgm:presLayoutVars>
      </dgm:prSet>
      <dgm:spPr/>
    </dgm:pt>
    <dgm:pt modelId="{E097D81D-F4B0-41B0-AA7A-5AC97FDF7DEC}" type="pres">
      <dgm:prSet presAssocID="{3A47CB77-A961-4840-9BB7-9F77E67917A6}" presName="sp" presStyleCnt="0"/>
      <dgm:spPr/>
    </dgm:pt>
    <dgm:pt modelId="{F66729A6-658D-4346-9B91-F1AB2F0BA574}" type="pres">
      <dgm:prSet presAssocID="{704464F9-6FCA-468A-ABDB-F8C26C12B3AA}" presName="linNode" presStyleCnt="0"/>
      <dgm:spPr/>
    </dgm:pt>
    <dgm:pt modelId="{61608A0C-ECE7-492C-8A4A-179D8BB92515}" type="pres">
      <dgm:prSet presAssocID="{704464F9-6FCA-468A-ABDB-F8C26C12B3AA}" presName="parentText" presStyleLbl="node1" presStyleIdx="2" presStyleCnt="3" custScaleX="63680">
        <dgm:presLayoutVars>
          <dgm:chMax val="1"/>
          <dgm:bulletEnabled val="1"/>
        </dgm:presLayoutVars>
      </dgm:prSet>
      <dgm:spPr/>
    </dgm:pt>
    <dgm:pt modelId="{76452CA1-A293-434D-B2AE-2F316A3B5123}" type="pres">
      <dgm:prSet presAssocID="{704464F9-6FCA-468A-ABDB-F8C26C12B3AA}" presName="descendantText" presStyleLbl="alignAccFollowNode1" presStyleIdx="2" presStyleCnt="3" custScaleX="108485">
        <dgm:presLayoutVars>
          <dgm:bulletEnabled val="1"/>
        </dgm:presLayoutVars>
      </dgm:prSet>
      <dgm:spPr/>
    </dgm:pt>
  </dgm:ptLst>
  <dgm:cxnLst>
    <dgm:cxn modelId="{1EB70F17-93BF-4935-A5A2-9594DC8FD19C}" type="presOf" srcId="{40770BF1-5855-4B35-A875-8D0D94FF3A50}" destId="{C15CD1FD-FC3D-479A-B515-D1D732ED3097}" srcOrd="0" destOrd="0" presId="urn:microsoft.com/office/officeart/2005/8/layout/vList5"/>
    <dgm:cxn modelId="{CF031A17-276C-4E79-A691-DC38EEB0F661}" srcId="{13E1243B-2EE7-48B1-B884-C3D48259B6FE}" destId="{8640F81A-799E-4426-96D0-78D3BF744F7A}" srcOrd="0" destOrd="0" parTransId="{C118E6B2-625B-452E-A44E-F6981501A2DD}" sibTransId="{648B62F5-7392-4FEA-A3EB-3D5A1BB48A92}"/>
    <dgm:cxn modelId="{E981BA1C-9132-47ED-BA16-7D99832203D3}" srcId="{BC350C42-4808-4CB7-92FA-C9638F638F5F}" destId="{704464F9-6FCA-468A-ABDB-F8C26C12B3AA}" srcOrd="2" destOrd="0" parTransId="{081C54A0-E61F-4CF7-BB88-C0B82311CD8A}" sibTransId="{085C6212-08D4-4653-8933-03AF6B64668A}"/>
    <dgm:cxn modelId="{AB57142A-DF84-4D5C-83AB-50AF38E8826A}" type="presOf" srcId="{6B6C7EF1-CA50-46A0-8204-B4957522AC37}" destId="{76452CA1-A293-434D-B2AE-2F316A3B5123}" srcOrd="0" destOrd="0" presId="urn:microsoft.com/office/officeart/2005/8/layout/vList5"/>
    <dgm:cxn modelId="{9B24985B-D58D-4246-942A-0AD39F3D0E02}" srcId="{BC350C42-4808-4CB7-92FA-C9638F638F5F}" destId="{0E29F427-D934-4FD0-882D-709D7BF6BB7B}" srcOrd="0" destOrd="0" parTransId="{2EF5D159-09E7-46F8-9DE7-48D162E653C5}" sibTransId="{DB43F843-D407-4418-BF27-F412BDCCD15D}"/>
    <dgm:cxn modelId="{F09DB84A-0728-415A-81E9-E057F4888E9A}" type="presOf" srcId="{704464F9-6FCA-468A-ABDB-F8C26C12B3AA}" destId="{61608A0C-ECE7-492C-8A4A-179D8BB92515}" srcOrd="0" destOrd="0" presId="urn:microsoft.com/office/officeart/2005/8/layout/vList5"/>
    <dgm:cxn modelId="{FE7EF176-C3B4-4C5A-99F8-D1393815F356}" type="presOf" srcId="{0E29F427-D934-4FD0-882D-709D7BF6BB7B}" destId="{FE042BEE-7854-4F17-8954-640CCCE758B1}" srcOrd="0" destOrd="0" presId="urn:microsoft.com/office/officeart/2005/8/layout/vList5"/>
    <dgm:cxn modelId="{10AE829C-8E56-442C-8FE5-208CFFF8139B}" srcId="{704464F9-6FCA-468A-ABDB-F8C26C12B3AA}" destId="{6B6C7EF1-CA50-46A0-8204-B4957522AC37}" srcOrd="0" destOrd="0" parTransId="{FDB43249-6087-4E19-B39D-F9D2B531325D}" sibTransId="{157DA342-0050-40C1-B87C-F8A1FCF1C444}"/>
    <dgm:cxn modelId="{C0042C9F-09CA-41E8-9E0F-1CA292455EB9}" srcId="{0E29F427-D934-4FD0-882D-709D7BF6BB7B}" destId="{40770BF1-5855-4B35-A875-8D0D94FF3A50}" srcOrd="0" destOrd="0" parTransId="{E9334B0E-329E-4A72-9703-BFA9283EC8EF}" sibTransId="{A1AF7284-2BCB-4FC1-9ABE-A71ECFD32E36}"/>
    <dgm:cxn modelId="{FDF607C5-9E6A-434B-ACDE-22CD45AB3D5C}" type="presOf" srcId="{BC350C42-4808-4CB7-92FA-C9638F638F5F}" destId="{5031F905-5528-4EF0-B359-5289B593CAB5}" srcOrd="0" destOrd="0" presId="urn:microsoft.com/office/officeart/2005/8/layout/vList5"/>
    <dgm:cxn modelId="{55069EC8-2089-471A-980A-66D79F60A003}" srcId="{BC350C42-4808-4CB7-92FA-C9638F638F5F}" destId="{13E1243B-2EE7-48B1-B884-C3D48259B6FE}" srcOrd="1" destOrd="0" parTransId="{1563B095-C60C-48DD-AC7B-4B41FEFFD227}" sibTransId="{3A47CB77-A961-4840-9BB7-9F77E67917A6}"/>
    <dgm:cxn modelId="{DA8D2FC9-0F09-45AA-A272-FCE72D0613D0}" type="presOf" srcId="{8640F81A-799E-4426-96D0-78D3BF744F7A}" destId="{37E62B1A-519A-41FC-8C29-4A7CF7B8E71D}" srcOrd="0" destOrd="0" presId="urn:microsoft.com/office/officeart/2005/8/layout/vList5"/>
    <dgm:cxn modelId="{6ECE20F6-2141-41A3-9F5E-1CC93FDFFD5C}" type="presOf" srcId="{13E1243B-2EE7-48B1-B884-C3D48259B6FE}" destId="{A968DDA5-89CF-420D-842F-11E9CB60BA40}" srcOrd="0" destOrd="0" presId="urn:microsoft.com/office/officeart/2005/8/layout/vList5"/>
    <dgm:cxn modelId="{260E7A89-3AAE-42D3-8207-B687D529C08A}" type="presParOf" srcId="{5031F905-5528-4EF0-B359-5289B593CAB5}" destId="{632BB8E9-C236-47DB-926F-103ED4A5A430}" srcOrd="0" destOrd="0" presId="urn:microsoft.com/office/officeart/2005/8/layout/vList5"/>
    <dgm:cxn modelId="{2E8FC2FE-EE2E-4F80-98E9-3C1EB472FAEF}" type="presParOf" srcId="{632BB8E9-C236-47DB-926F-103ED4A5A430}" destId="{FE042BEE-7854-4F17-8954-640CCCE758B1}" srcOrd="0" destOrd="0" presId="urn:microsoft.com/office/officeart/2005/8/layout/vList5"/>
    <dgm:cxn modelId="{A49CC476-AB09-42A4-8B65-257A17DDA46D}" type="presParOf" srcId="{632BB8E9-C236-47DB-926F-103ED4A5A430}" destId="{C15CD1FD-FC3D-479A-B515-D1D732ED3097}" srcOrd="1" destOrd="0" presId="urn:microsoft.com/office/officeart/2005/8/layout/vList5"/>
    <dgm:cxn modelId="{D3E0BA92-817B-4A1F-8F39-F471044A09E8}" type="presParOf" srcId="{5031F905-5528-4EF0-B359-5289B593CAB5}" destId="{1A860ABC-8648-4312-B1D2-D77F73451B5A}" srcOrd="1" destOrd="0" presId="urn:microsoft.com/office/officeart/2005/8/layout/vList5"/>
    <dgm:cxn modelId="{064B9846-9A29-43B1-9DC6-0080231E880C}" type="presParOf" srcId="{5031F905-5528-4EF0-B359-5289B593CAB5}" destId="{22EB27B2-CC8F-4E17-9E27-7FC1E0DB15B1}" srcOrd="2" destOrd="0" presId="urn:microsoft.com/office/officeart/2005/8/layout/vList5"/>
    <dgm:cxn modelId="{B2ED4D01-BA61-40CA-BC7E-E14A71530B0C}" type="presParOf" srcId="{22EB27B2-CC8F-4E17-9E27-7FC1E0DB15B1}" destId="{A968DDA5-89CF-420D-842F-11E9CB60BA40}" srcOrd="0" destOrd="0" presId="urn:microsoft.com/office/officeart/2005/8/layout/vList5"/>
    <dgm:cxn modelId="{5E1E475D-2AFA-4FAF-AA8C-5D07C8B70E24}" type="presParOf" srcId="{22EB27B2-CC8F-4E17-9E27-7FC1E0DB15B1}" destId="{37E62B1A-519A-41FC-8C29-4A7CF7B8E71D}" srcOrd="1" destOrd="0" presId="urn:microsoft.com/office/officeart/2005/8/layout/vList5"/>
    <dgm:cxn modelId="{2AC8F315-17FE-4072-BB27-920E268F47D4}" type="presParOf" srcId="{5031F905-5528-4EF0-B359-5289B593CAB5}" destId="{E097D81D-F4B0-41B0-AA7A-5AC97FDF7DEC}" srcOrd="3" destOrd="0" presId="urn:microsoft.com/office/officeart/2005/8/layout/vList5"/>
    <dgm:cxn modelId="{E936E98C-1C43-41DD-A27C-2AA4E95B2707}" type="presParOf" srcId="{5031F905-5528-4EF0-B359-5289B593CAB5}" destId="{F66729A6-658D-4346-9B91-F1AB2F0BA574}" srcOrd="4" destOrd="0" presId="urn:microsoft.com/office/officeart/2005/8/layout/vList5"/>
    <dgm:cxn modelId="{D772B003-AD25-48F9-886F-6FDFE62F10EB}" type="presParOf" srcId="{F66729A6-658D-4346-9B91-F1AB2F0BA574}" destId="{61608A0C-ECE7-492C-8A4A-179D8BB92515}" srcOrd="0" destOrd="0" presId="urn:microsoft.com/office/officeart/2005/8/layout/vList5"/>
    <dgm:cxn modelId="{C2D494AF-2E5B-49B1-A957-7A2F1FFD07DB}" type="presParOf" srcId="{F66729A6-658D-4346-9B91-F1AB2F0BA574}" destId="{76452CA1-A293-434D-B2AE-2F316A3B5123}"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350C42-4808-4CB7-92FA-C9638F638F5F}" type="doc">
      <dgm:prSet loTypeId="urn:microsoft.com/office/officeart/2005/8/layout/vList5" loCatId="list" qsTypeId="urn:microsoft.com/office/officeart/2005/8/quickstyle/3d2#38" qsCatId="3D" csTypeId="urn:microsoft.com/office/officeart/2005/8/colors/accent1_2#38" csCatId="accent1" phldr="1"/>
      <dgm:spPr/>
      <dgm:t>
        <a:bodyPr/>
        <a:lstStyle/>
        <a:p>
          <a:endParaRPr lang="zh-CN" altLang="en-US"/>
        </a:p>
      </dgm:t>
    </dgm:pt>
    <dgm:pt modelId="{0E29F427-D934-4FD0-882D-709D7BF6BB7B}">
      <dgm:prSet phldrT="[文本]" phldr="0" custT="1"/>
      <dgm:spPr>
        <a:gradFill rotWithShape="0">
          <a:gsLst>
            <a:gs pos="0">
              <a:srgbClr val="B6823C"/>
            </a:gs>
            <a:gs pos="50000">
              <a:srgbClr val="966432"/>
            </a:gs>
            <a:gs pos="100000">
              <a:srgbClr val="B17841"/>
            </a:gs>
          </a:gsLst>
        </a:gradFill>
      </dgm:spPr>
      <dgm:t>
        <a:bodyPr vert="horz" wrap="square"/>
        <a:lstStyle/>
        <a:p>
          <a:pPr>
            <a:lnSpc>
              <a:spcPct val="100000"/>
            </a:lnSpc>
            <a:spcBef>
              <a:spcPct val="0"/>
            </a:spcBef>
            <a:spcAft>
              <a:spcPct val="35000"/>
            </a:spcAft>
          </a:pPr>
          <a:r>
            <a:rPr lang="zh-CN" altLang="en-US" sz="1500" b="1"/>
            <a:t>深度 学习</a:t>
          </a:r>
        </a:p>
      </dgm:t>
    </dgm:pt>
    <dgm:pt modelId="{2EF5D159-09E7-46F8-9DE7-48D162E653C5}" type="parTrans" cxnId="{9D6D58FD-8A8B-45A5-B85D-58F3B200AEE1}">
      <dgm:prSet/>
      <dgm:spPr/>
      <dgm:t>
        <a:bodyPr/>
        <a:lstStyle/>
        <a:p>
          <a:endParaRPr lang="zh-CN" altLang="en-US"/>
        </a:p>
      </dgm:t>
    </dgm:pt>
    <dgm:pt modelId="{DB43F843-D407-4418-BF27-F412BDCCD15D}" type="sibTrans" cxnId="{9D6D58FD-8A8B-45A5-B85D-58F3B200AEE1}">
      <dgm:prSet/>
      <dgm:spPr/>
      <dgm:t>
        <a:bodyPr/>
        <a:lstStyle/>
        <a:p>
          <a:endParaRPr lang="zh-CN" altLang="en-US"/>
        </a:p>
      </dgm:t>
    </dgm:pt>
    <dgm:pt modelId="{40770BF1-5855-4B35-A875-8D0D94FF3A50}">
      <dgm:prSet phldrT="[文本]" custT="1"/>
      <dgm:spPr>
        <a:solidFill>
          <a:srgbClr val="EDD5BD">
            <a:alpha val="73000"/>
          </a:srgbClr>
        </a:solidFill>
        <a:ln>
          <a:solidFill>
            <a:srgbClr val="EDD5BD"/>
          </a:solidFill>
        </a:ln>
      </dgm:spPr>
      <dgm:t>
        <a:bodyPr/>
        <a:lstStyle/>
        <a:p>
          <a:r>
            <a:rPr lang="zh-CN" sz="1050" b="1" spc="50" baseline="0">
              <a:solidFill>
                <a:sysClr val="windowText" lastClr="000000"/>
              </a:solidFill>
            </a:rPr>
            <a:t>国内</a:t>
          </a:r>
          <a:r>
            <a:rPr lang="en-US" sz="1050" b="1" spc="50" baseline="0">
              <a:solidFill>
                <a:sysClr val="windowText" lastClr="000000"/>
              </a:solidFill>
            </a:rPr>
            <a:t>TOP20</a:t>
          </a:r>
          <a:r>
            <a:rPr lang="zh-CN" sz="1050" b="1" spc="50" baseline="0">
              <a:solidFill>
                <a:sysClr val="windowText" lastClr="000000"/>
              </a:solidFill>
            </a:rPr>
            <a:t>商业高管师资，系统讲授商业地产理念和实操技能</a:t>
          </a:r>
          <a:endParaRPr lang="zh-CN" altLang="en-US" sz="1050" b="1" spc="50" baseline="0">
            <a:solidFill>
              <a:sysClr val="windowText" lastClr="000000"/>
            </a:solidFill>
          </a:endParaRPr>
        </a:p>
      </dgm:t>
    </dgm:pt>
    <dgm:pt modelId="{E9334B0E-329E-4A72-9703-BFA9283EC8EF}" type="parTrans" cxnId="{A0D3DA01-8C5C-45C4-A820-21B1A98DBDBE}">
      <dgm:prSet/>
      <dgm:spPr/>
      <dgm:t>
        <a:bodyPr/>
        <a:lstStyle/>
        <a:p>
          <a:endParaRPr lang="zh-CN" altLang="en-US"/>
        </a:p>
      </dgm:t>
    </dgm:pt>
    <dgm:pt modelId="{A1AF7284-2BCB-4FC1-9ABE-A71ECFD32E36}" type="sibTrans" cxnId="{A0D3DA01-8C5C-45C4-A820-21B1A98DBDBE}">
      <dgm:prSet/>
      <dgm:spPr/>
      <dgm:t>
        <a:bodyPr/>
        <a:lstStyle/>
        <a:p>
          <a:endParaRPr lang="zh-CN" altLang="en-US"/>
        </a:p>
      </dgm:t>
    </dgm:pt>
    <dgm:pt modelId="{13E1243B-2EE7-48B1-B884-C3D48259B6FE}">
      <dgm:prSet phldrT="[文本]" phldr="0" custT="1"/>
      <dgm:spPr>
        <a:gradFill rotWithShape="0">
          <a:gsLst>
            <a:gs pos="0">
              <a:srgbClr val="B17841"/>
            </a:gs>
            <a:gs pos="50000">
              <a:srgbClr val="966432"/>
            </a:gs>
            <a:gs pos="100000">
              <a:srgbClr val="B6823C"/>
            </a:gs>
          </a:gsLst>
        </a:gradFill>
      </dgm:spPr>
      <dgm:t>
        <a:bodyPr vert="horz" wrap="square"/>
        <a:lstStyle/>
        <a:p>
          <a:pPr>
            <a:lnSpc>
              <a:spcPct val="100000"/>
            </a:lnSpc>
            <a:spcBef>
              <a:spcPct val="0"/>
            </a:spcBef>
            <a:spcAft>
              <a:spcPct val="35000"/>
            </a:spcAft>
          </a:pPr>
          <a:r>
            <a:rPr lang="zh-CN" altLang="en-US" sz="1500" b="1"/>
            <a:t>输出 专业</a:t>
          </a:r>
          <a:endParaRPr sz="1500"/>
        </a:p>
      </dgm:t>
    </dgm:pt>
    <dgm:pt modelId="{1563B095-C60C-48DD-AC7B-4B41FEFFD227}" type="parTrans" cxnId="{161A99A3-E79C-4249-B844-614790181E59}">
      <dgm:prSet/>
      <dgm:spPr/>
      <dgm:t>
        <a:bodyPr/>
        <a:lstStyle/>
        <a:p>
          <a:endParaRPr lang="zh-CN" altLang="en-US"/>
        </a:p>
      </dgm:t>
    </dgm:pt>
    <dgm:pt modelId="{3A47CB77-A961-4840-9BB7-9F77E67917A6}" type="sibTrans" cxnId="{161A99A3-E79C-4249-B844-614790181E59}">
      <dgm:prSet/>
      <dgm:spPr/>
      <dgm:t>
        <a:bodyPr/>
        <a:lstStyle/>
        <a:p>
          <a:endParaRPr lang="zh-CN" altLang="en-US"/>
        </a:p>
      </dgm:t>
    </dgm:pt>
    <dgm:pt modelId="{8640F81A-799E-4426-96D0-78D3BF744F7A}">
      <dgm:prSet phldrT="[文本]" custT="1"/>
      <dgm:spPr>
        <a:solidFill>
          <a:srgbClr val="EDD5BD">
            <a:alpha val="73000"/>
          </a:srgbClr>
        </a:solidFill>
        <a:ln>
          <a:solidFill>
            <a:srgbClr val="E9CBAD">
              <a:alpha val="90000"/>
            </a:srgbClr>
          </a:solidFill>
        </a:ln>
      </dgm:spPr>
      <dgm:t>
        <a:bodyPr/>
        <a:lstStyle/>
        <a:p>
          <a:r>
            <a:rPr lang="zh-CN" altLang="en-US" sz="1050" b="1" spc="50" baseline="0">
              <a:solidFill>
                <a:sysClr val="windowText" lastClr="000000"/>
              </a:solidFill>
            </a:rPr>
            <a:t>派驻专业团队，输出管理模式，实施项目操盘</a:t>
          </a:r>
        </a:p>
      </dgm:t>
    </dgm:pt>
    <dgm:pt modelId="{C118E6B2-625B-452E-A44E-F6981501A2DD}" type="parTrans" cxnId="{B531B21D-CFD6-43F6-AEF4-8F80EF69D50C}">
      <dgm:prSet/>
      <dgm:spPr/>
      <dgm:t>
        <a:bodyPr/>
        <a:lstStyle/>
        <a:p>
          <a:endParaRPr lang="zh-CN" altLang="en-US"/>
        </a:p>
      </dgm:t>
    </dgm:pt>
    <dgm:pt modelId="{648B62F5-7392-4FEA-A3EB-3D5A1BB48A92}" type="sibTrans" cxnId="{B531B21D-CFD6-43F6-AEF4-8F80EF69D50C}">
      <dgm:prSet/>
      <dgm:spPr/>
      <dgm:t>
        <a:bodyPr/>
        <a:lstStyle/>
        <a:p>
          <a:endParaRPr lang="zh-CN" altLang="en-US"/>
        </a:p>
      </dgm:t>
    </dgm:pt>
    <dgm:pt modelId="{704464F9-6FCA-468A-ABDB-F8C26C12B3AA}">
      <dgm:prSet phldrT="[文本]" phldr="0" custT="1"/>
      <dgm:spPr>
        <a:gradFill rotWithShape="0">
          <a:gsLst>
            <a:gs pos="0">
              <a:srgbClr val="B6823C"/>
            </a:gs>
            <a:gs pos="50000">
              <a:srgbClr val="966432"/>
            </a:gs>
            <a:gs pos="100000">
              <a:srgbClr val="B17841"/>
            </a:gs>
          </a:gsLst>
        </a:gradFill>
      </dgm:spPr>
      <dgm:t>
        <a:bodyPr vert="horz" wrap="square"/>
        <a:lstStyle/>
        <a:p>
          <a:pPr>
            <a:lnSpc>
              <a:spcPct val="100000"/>
            </a:lnSpc>
            <a:spcBef>
              <a:spcPct val="0"/>
            </a:spcBef>
            <a:spcAft>
              <a:spcPct val="35000"/>
            </a:spcAft>
          </a:pPr>
          <a:r>
            <a:rPr lang="zh-CN" altLang="en-US" sz="1500" b="1"/>
            <a:t>输出 品牌</a:t>
          </a:r>
          <a:endParaRPr sz="1500"/>
        </a:p>
      </dgm:t>
    </dgm:pt>
    <dgm:pt modelId="{081C54A0-E61F-4CF7-BB88-C0B82311CD8A}" type="parTrans" cxnId="{DE1E25C5-86D3-4F15-8680-9909985781B8}">
      <dgm:prSet/>
      <dgm:spPr/>
      <dgm:t>
        <a:bodyPr/>
        <a:lstStyle/>
        <a:p>
          <a:endParaRPr lang="zh-CN" altLang="en-US"/>
        </a:p>
      </dgm:t>
    </dgm:pt>
    <dgm:pt modelId="{085C6212-08D4-4653-8933-03AF6B64668A}" type="sibTrans" cxnId="{DE1E25C5-86D3-4F15-8680-9909985781B8}">
      <dgm:prSet/>
      <dgm:spPr/>
      <dgm:t>
        <a:bodyPr/>
        <a:lstStyle/>
        <a:p>
          <a:endParaRPr lang="zh-CN" altLang="en-US"/>
        </a:p>
      </dgm:t>
    </dgm:pt>
    <dgm:pt modelId="{6B6C7EF1-CA50-46A0-8204-B4957522AC37}">
      <dgm:prSet phldrT="[文本]" custT="1"/>
      <dgm:spPr>
        <a:solidFill>
          <a:srgbClr val="EDD5BD">
            <a:alpha val="73000"/>
          </a:srgbClr>
        </a:solidFill>
        <a:ln>
          <a:solidFill>
            <a:srgbClr val="E9CBAD">
              <a:alpha val="90000"/>
            </a:srgbClr>
          </a:solidFill>
        </a:ln>
      </dgm:spPr>
      <dgm:t>
        <a:bodyPr/>
        <a:lstStyle/>
        <a:p>
          <a:r>
            <a:rPr lang="zh-CN" altLang="en-US" sz="1050" b="1" spc="50" baseline="0">
              <a:solidFill>
                <a:sysClr val="windowText" lastClr="000000"/>
              </a:solidFill>
            </a:rPr>
            <a:t>自持商业品牌输出，实现资源对接</a:t>
          </a:r>
        </a:p>
      </dgm:t>
    </dgm:pt>
    <dgm:pt modelId="{FDB43249-6087-4E19-B39D-F9D2B531325D}" type="parTrans" cxnId="{0CA3EE99-90FD-462A-8058-2494A8541079}">
      <dgm:prSet/>
      <dgm:spPr/>
      <dgm:t>
        <a:bodyPr/>
        <a:lstStyle/>
        <a:p>
          <a:endParaRPr lang="zh-CN" altLang="en-US"/>
        </a:p>
      </dgm:t>
    </dgm:pt>
    <dgm:pt modelId="{157DA342-0050-40C1-B87C-F8A1FCF1C444}" type="sibTrans" cxnId="{0CA3EE99-90FD-462A-8058-2494A8541079}">
      <dgm:prSet/>
      <dgm:spPr/>
      <dgm:t>
        <a:bodyPr/>
        <a:lstStyle/>
        <a:p>
          <a:endParaRPr lang="zh-CN" altLang="en-US"/>
        </a:p>
      </dgm:t>
    </dgm:pt>
    <dgm:pt modelId="{5031F905-5528-4EF0-B359-5289B593CAB5}" type="pres">
      <dgm:prSet presAssocID="{BC350C42-4808-4CB7-92FA-C9638F638F5F}" presName="Name0" presStyleCnt="0">
        <dgm:presLayoutVars>
          <dgm:dir/>
          <dgm:animLvl val="lvl"/>
          <dgm:resizeHandles val="exact"/>
        </dgm:presLayoutVars>
      </dgm:prSet>
      <dgm:spPr/>
    </dgm:pt>
    <dgm:pt modelId="{632BB8E9-C236-47DB-926F-103ED4A5A430}" type="pres">
      <dgm:prSet presAssocID="{0E29F427-D934-4FD0-882D-709D7BF6BB7B}" presName="linNode" presStyleCnt="0"/>
      <dgm:spPr/>
    </dgm:pt>
    <dgm:pt modelId="{FE042BEE-7854-4F17-8954-640CCCE758B1}" type="pres">
      <dgm:prSet presAssocID="{0E29F427-D934-4FD0-882D-709D7BF6BB7B}" presName="parentText" presStyleLbl="node1" presStyleIdx="0" presStyleCnt="3" custScaleX="71039">
        <dgm:presLayoutVars>
          <dgm:chMax val="1"/>
          <dgm:bulletEnabled val="1"/>
        </dgm:presLayoutVars>
      </dgm:prSet>
      <dgm:spPr/>
    </dgm:pt>
    <dgm:pt modelId="{C15CD1FD-FC3D-479A-B515-D1D732ED3097}" type="pres">
      <dgm:prSet presAssocID="{0E29F427-D934-4FD0-882D-709D7BF6BB7B}" presName="descendantText" presStyleLbl="alignAccFollowNode1" presStyleIdx="0" presStyleCnt="3" custScaleX="107264">
        <dgm:presLayoutVars>
          <dgm:bulletEnabled val="1"/>
        </dgm:presLayoutVars>
      </dgm:prSet>
      <dgm:spPr/>
    </dgm:pt>
    <dgm:pt modelId="{1A860ABC-8648-4312-B1D2-D77F73451B5A}" type="pres">
      <dgm:prSet presAssocID="{DB43F843-D407-4418-BF27-F412BDCCD15D}" presName="sp" presStyleCnt="0"/>
      <dgm:spPr/>
    </dgm:pt>
    <dgm:pt modelId="{22EB27B2-CC8F-4E17-9E27-7FC1E0DB15B1}" type="pres">
      <dgm:prSet presAssocID="{13E1243B-2EE7-48B1-B884-C3D48259B6FE}" presName="linNode" presStyleCnt="0"/>
      <dgm:spPr/>
    </dgm:pt>
    <dgm:pt modelId="{A968DDA5-89CF-420D-842F-11E9CB60BA40}" type="pres">
      <dgm:prSet presAssocID="{13E1243B-2EE7-48B1-B884-C3D48259B6FE}" presName="parentText" presStyleLbl="node1" presStyleIdx="1" presStyleCnt="3" custScaleX="67129">
        <dgm:presLayoutVars>
          <dgm:chMax val="1"/>
          <dgm:bulletEnabled val="1"/>
        </dgm:presLayoutVars>
      </dgm:prSet>
      <dgm:spPr/>
    </dgm:pt>
    <dgm:pt modelId="{37E62B1A-519A-41FC-8C29-4A7CF7B8E71D}" type="pres">
      <dgm:prSet presAssocID="{13E1243B-2EE7-48B1-B884-C3D48259B6FE}" presName="descendantText" presStyleLbl="alignAccFollowNode1" presStyleIdx="1" presStyleCnt="3" custScaleX="108440">
        <dgm:presLayoutVars>
          <dgm:bulletEnabled val="1"/>
        </dgm:presLayoutVars>
      </dgm:prSet>
      <dgm:spPr/>
    </dgm:pt>
    <dgm:pt modelId="{E097D81D-F4B0-41B0-AA7A-5AC97FDF7DEC}" type="pres">
      <dgm:prSet presAssocID="{3A47CB77-A961-4840-9BB7-9F77E67917A6}" presName="sp" presStyleCnt="0"/>
      <dgm:spPr/>
    </dgm:pt>
    <dgm:pt modelId="{F66729A6-658D-4346-9B91-F1AB2F0BA574}" type="pres">
      <dgm:prSet presAssocID="{704464F9-6FCA-468A-ABDB-F8C26C12B3AA}" presName="linNode" presStyleCnt="0"/>
      <dgm:spPr/>
    </dgm:pt>
    <dgm:pt modelId="{61608A0C-ECE7-492C-8A4A-179D8BB92515}" type="pres">
      <dgm:prSet presAssocID="{704464F9-6FCA-468A-ABDB-F8C26C12B3AA}" presName="parentText" presStyleLbl="node1" presStyleIdx="2" presStyleCnt="3" custScaleX="67938">
        <dgm:presLayoutVars>
          <dgm:chMax val="1"/>
          <dgm:bulletEnabled val="1"/>
        </dgm:presLayoutVars>
      </dgm:prSet>
      <dgm:spPr/>
    </dgm:pt>
    <dgm:pt modelId="{76452CA1-A293-434D-B2AE-2F316A3B5123}" type="pres">
      <dgm:prSet presAssocID="{704464F9-6FCA-468A-ABDB-F8C26C12B3AA}" presName="descendantText" presStyleLbl="alignAccFollowNode1" presStyleIdx="2" presStyleCnt="3" custScaleX="108485">
        <dgm:presLayoutVars>
          <dgm:bulletEnabled val="1"/>
        </dgm:presLayoutVars>
      </dgm:prSet>
      <dgm:spPr/>
    </dgm:pt>
  </dgm:ptLst>
  <dgm:cxnLst>
    <dgm:cxn modelId="{A0D3DA01-8C5C-45C4-A820-21B1A98DBDBE}" srcId="{0E29F427-D934-4FD0-882D-709D7BF6BB7B}" destId="{40770BF1-5855-4B35-A875-8D0D94FF3A50}" srcOrd="0" destOrd="0" parTransId="{E9334B0E-329E-4A72-9703-BFA9283EC8EF}" sibTransId="{A1AF7284-2BCB-4FC1-9ABE-A71ECFD32E36}"/>
    <dgm:cxn modelId="{1B1FC602-3360-41ED-B202-779C6B137EC0}" type="presOf" srcId="{704464F9-6FCA-468A-ABDB-F8C26C12B3AA}" destId="{61608A0C-ECE7-492C-8A4A-179D8BB92515}" srcOrd="0" destOrd="0" presId="urn:microsoft.com/office/officeart/2005/8/layout/vList5"/>
    <dgm:cxn modelId="{B531B21D-CFD6-43F6-AEF4-8F80EF69D50C}" srcId="{13E1243B-2EE7-48B1-B884-C3D48259B6FE}" destId="{8640F81A-799E-4426-96D0-78D3BF744F7A}" srcOrd="0" destOrd="0" parTransId="{C118E6B2-625B-452E-A44E-F6981501A2DD}" sibTransId="{648B62F5-7392-4FEA-A3EB-3D5A1BB48A92}"/>
    <dgm:cxn modelId="{DD097E41-85E2-4786-A0B9-AB284D3B6F08}" type="presOf" srcId="{BC350C42-4808-4CB7-92FA-C9638F638F5F}" destId="{5031F905-5528-4EF0-B359-5289B593CAB5}" srcOrd="0" destOrd="0" presId="urn:microsoft.com/office/officeart/2005/8/layout/vList5"/>
    <dgm:cxn modelId="{BD360B4B-2A5A-4659-B861-1F758534B3B5}" type="presOf" srcId="{13E1243B-2EE7-48B1-B884-C3D48259B6FE}" destId="{A968DDA5-89CF-420D-842F-11E9CB60BA40}" srcOrd="0" destOrd="0" presId="urn:microsoft.com/office/officeart/2005/8/layout/vList5"/>
    <dgm:cxn modelId="{089B606F-C106-4FFC-9A23-5CFBB1A39550}" type="presOf" srcId="{0E29F427-D934-4FD0-882D-709D7BF6BB7B}" destId="{FE042BEE-7854-4F17-8954-640CCCE758B1}" srcOrd="0" destOrd="0" presId="urn:microsoft.com/office/officeart/2005/8/layout/vList5"/>
    <dgm:cxn modelId="{0CA3EE99-90FD-462A-8058-2494A8541079}" srcId="{704464F9-6FCA-468A-ABDB-F8C26C12B3AA}" destId="{6B6C7EF1-CA50-46A0-8204-B4957522AC37}" srcOrd="0" destOrd="0" parTransId="{FDB43249-6087-4E19-B39D-F9D2B531325D}" sibTransId="{157DA342-0050-40C1-B87C-F8A1FCF1C444}"/>
    <dgm:cxn modelId="{161A99A3-E79C-4249-B844-614790181E59}" srcId="{BC350C42-4808-4CB7-92FA-C9638F638F5F}" destId="{13E1243B-2EE7-48B1-B884-C3D48259B6FE}" srcOrd="1" destOrd="0" parTransId="{1563B095-C60C-48DD-AC7B-4B41FEFFD227}" sibTransId="{3A47CB77-A961-4840-9BB7-9F77E67917A6}"/>
    <dgm:cxn modelId="{92E354BA-6261-445E-BF09-49D7DF5DA819}" type="presOf" srcId="{40770BF1-5855-4B35-A875-8D0D94FF3A50}" destId="{C15CD1FD-FC3D-479A-B515-D1D732ED3097}" srcOrd="0" destOrd="0" presId="urn:microsoft.com/office/officeart/2005/8/layout/vList5"/>
    <dgm:cxn modelId="{DE1E25C5-86D3-4F15-8680-9909985781B8}" srcId="{BC350C42-4808-4CB7-92FA-C9638F638F5F}" destId="{704464F9-6FCA-468A-ABDB-F8C26C12B3AA}" srcOrd="2" destOrd="0" parTransId="{081C54A0-E61F-4CF7-BB88-C0B82311CD8A}" sibTransId="{085C6212-08D4-4653-8933-03AF6B64668A}"/>
    <dgm:cxn modelId="{486F2DCB-AA37-4072-9E48-6D05100226EE}" type="presOf" srcId="{6B6C7EF1-CA50-46A0-8204-B4957522AC37}" destId="{76452CA1-A293-434D-B2AE-2F316A3B5123}" srcOrd="0" destOrd="0" presId="urn:microsoft.com/office/officeart/2005/8/layout/vList5"/>
    <dgm:cxn modelId="{540ACEDC-4CBE-47C8-BFFF-D73E9A4F7742}" type="presOf" srcId="{8640F81A-799E-4426-96D0-78D3BF744F7A}" destId="{37E62B1A-519A-41FC-8C29-4A7CF7B8E71D}" srcOrd="0" destOrd="0" presId="urn:microsoft.com/office/officeart/2005/8/layout/vList5"/>
    <dgm:cxn modelId="{9D6D58FD-8A8B-45A5-B85D-58F3B200AEE1}" srcId="{BC350C42-4808-4CB7-92FA-C9638F638F5F}" destId="{0E29F427-D934-4FD0-882D-709D7BF6BB7B}" srcOrd="0" destOrd="0" parTransId="{2EF5D159-09E7-46F8-9DE7-48D162E653C5}" sibTransId="{DB43F843-D407-4418-BF27-F412BDCCD15D}"/>
    <dgm:cxn modelId="{48A04D84-9FBC-4FB3-AC41-B5E513854F06}" type="presParOf" srcId="{5031F905-5528-4EF0-B359-5289B593CAB5}" destId="{632BB8E9-C236-47DB-926F-103ED4A5A430}" srcOrd="0" destOrd="0" presId="urn:microsoft.com/office/officeart/2005/8/layout/vList5"/>
    <dgm:cxn modelId="{5C2EB260-1B88-461C-94A1-5D30F7385FB1}" type="presParOf" srcId="{632BB8E9-C236-47DB-926F-103ED4A5A430}" destId="{FE042BEE-7854-4F17-8954-640CCCE758B1}" srcOrd="0" destOrd="0" presId="urn:microsoft.com/office/officeart/2005/8/layout/vList5"/>
    <dgm:cxn modelId="{B9E16343-3AE6-4AC3-9547-99C0D95F778F}" type="presParOf" srcId="{632BB8E9-C236-47DB-926F-103ED4A5A430}" destId="{C15CD1FD-FC3D-479A-B515-D1D732ED3097}" srcOrd="1" destOrd="0" presId="urn:microsoft.com/office/officeart/2005/8/layout/vList5"/>
    <dgm:cxn modelId="{71E049D6-E87E-474C-A72B-1403D95537E8}" type="presParOf" srcId="{5031F905-5528-4EF0-B359-5289B593CAB5}" destId="{1A860ABC-8648-4312-B1D2-D77F73451B5A}" srcOrd="1" destOrd="0" presId="urn:microsoft.com/office/officeart/2005/8/layout/vList5"/>
    <dgm:cxn modelId="{70333E3F-B247-443E-B2F6-BF27F99ACB5A}" type="presParOf" srcId="{5031F905-5528-4EF0-B359-5289B593CAB5}" destId="{22EB27B2-CC8F-4E17-9E27-7FC1E0DB15B1}" srcOrd="2" destOrd="0" presId="urn:microsoft.com/office/officeart/2005/8/layout/vList5"/>
    <dgm:cxn modelId="{580DC361-7B6D-4BFE-BD00-555B9EE55977}" type="presParOf" srcId="{22EB27B2-CC8F-4E17-9E27-7FC1E0DB15B1}" destId="{A968DDA5-89CF-420D-842F-11E9CB60BA40}" srcOrd="0" destOrd="0" presId="urn:microsoft.com/office/officeart/2005/8/layout/vList5"/>
    <dgm:cxn modelId="{9BFFF9C3-AD4D-49A7-BAFD-3EAEC749564C}" type="presParOf" srcId="{22EB27B2-CC8F-4E17-9E27-7FC1E0DB15B1}" destId="{37E62B1A-519A-41FC-8C29-4A7CF7B8E71D}" srcOrd="1" destOrd="0" presId="urn:microsoft.com/office/officeart/2005/8/layout/vList5"/>
    <dgm:cxn modelId="{A02DE26F-56A7-44A3-B44A-1FA1C336D018}" type="presParOf" srcId="{5031F905-5528-4EF0-B359-5289B593CAB5}" destId="{E097D81D-F4B0-41B0-AA7A-5AC97FDF7DEC}" srcOrd="3" destOrd="0" presId="urn:microsoft.com/office/officeart/2005/8/layout/vList5"/>
    <dgm:cxn modelId="{720A3310-DF77-476B-8603-F8F18D02E76B}" type="presParOf" srcId="{5031F905-5528-4EF0-B359-5289B593CAB5}" destId="{F66729A6-658D-4346-9B91-F1AB2F0BA574}" srcOrd="4" destOrd="0" presId="urn:microsoft.com/office/officeart/2005/8/layout/vList5"/>
    <dgm:cxn modelId="{80811BF6-A955-43E8-B190-54DEC82CD232}" type="presParOf" srcId="{F66729A6-658D-4346-9B91-F1AB2F0BA574}" destId="{61608A0C-ECE7-492C-8A4A-179D8BB92515}" srcOrd="0" destOrd="0" presId="urn:microsoft.com/office/officeart/2005/8/layout/vList5"/>
    <dgm:cxn modelId="{74CC15FA-CC86-4259-A4C5-F608D86AFBDF}" type="presParOf" srcId="{F66729A6-658D-4346-9B91-F1AB2F0BA574}" destId="{76452CA1-A293-434D-B2AE-2F316A3B5123}"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433DA0-6489-4553-B281-70400E34D913}" type="doc">
      <dgm:prSet loTypeId="urn:microsoft.com/office/officeart/2005/8/layout/chevron1" loCatId="process" qsTypeId="urn:microsoft.com/office/officeart/2005/8/quickstyle/3d2#40" qsCatId="3D" csTypeId="urn:microsoft.com/office/officeart/2005/8/colors/accent1_2#40" csCatId="accent1" phldr="1"/>
      <dgm:spPr/>
    </dgm:pt>
    <dgm:pt modelId="{B9AD12AD-BEC3-4D78-8B69-B2F5BC81CE88}">
      <dgm:prSet phldrT="[文本]" custT="1"/>
      <dgm:spPr>
        <a:gradFill rotWithShape="0">
          <a:gsLst>
            <a:gs pos="0">
              <a:srgbClr val="B6823C"/>
            </a:gs>
            <a:gs pos="50000">
              <a:srgbClr val="966432"/>
            </a:gs>
            <a:gs pos="100000">
              <a:srgbClr val="B6823C"/>
            </a:gs>
          </a:gsLst>
        </a:gradFill>
      </dgm:spPr>
      <dgm:t>
        <a:bodyPr/>
        <a:lstStyle/>
        <a:p>
          <a:r>
            <a:rPr lang="zh-CN" altLang="en-US" sz="1600" b="1">
              <a:effectLst>
                <a:outerShdw blurRad="50800" dist="38100" dir="5400000" algn="t" rotWithShape="0">
                  <a:prstClr val="black">
                    <a:alpha val="40000"/>
                  </a:prstClr>
                </a:outerShdw>
              </a:effectLst>
              <a:latin typeface="+mn-ea"/>
              <a:ea typeface="+mn-ea"/>
            </a:rPr>
            <a:t>申请材料</a:t>
          </a:r>
        </a:p>
      </dgm:t>
    </dgm:pt>
    <dgm:pt modelId="{D5887546-83B3-4A4F-9589-E6D5EB2657FB}" type="parTrans" cxnId="{50993416-431C-4E12-BD69-8A9A875D975E}">
      <dgm:prSet/>
      <dgm:spPr/>
      <dgm:t>
        <a:bodyPr/>
        <a:lstStyle/>
        <a:p>
          <a:endParaRPr lang="zh-CN" altLang="en-US"/>
        </a:p>
      </dgm:t>
    </dgm:pt>
    <dgm:pt modelId="{A44A320E-3726-4A28-8503-997CB0E23458}" type="sibTrans" cxnId="{50993416-431C-4E12-BD69-8A9A875D975E}">
      <dgm:prSet/>
      <dgm:spPr/>
      <dgm:t>
        <a:bodyPr/>
        <a:lstStyle/>
        <a:p>
          <a:endParaRPr lang="zh-CN" altLang="en-US"/>
        </a:p>
      </dgm:t>
    </dgm:pt>
    <dgm:pt modelId="{ADAB097D-80AD-4F21-A22B-3DB59847FDE9}">
      <dgm:prSet phldrT="[文本]" custT="1"/>
      <dgm:spPr>
        <a:gradFill rotWithShape="0">
          <a:gsLst>
            <a:gs pos="0">
              <a:srgbClr val="B6823C"/>
            </a:gs>
            <a:gs pos="50000">
              <a:srgbClr val="966432"/>
            </a:gs>
            <a:gs pos="100000">
              <a:srgbClr val="B6823C"/>
            </a:gs>
          </a:gsLst>
        </a:gradFill>
      </dgm:spPr>
      <dgm:t>
        <a:bodyPr/>
        <a:lstStyle/>
        <a:p>
          <a:r>
            <a:rPr lang="zh-CN" altLang="en-US" sz="1600" b="1">
              <a:effectLst>
                <a:outerShdw blurRad="50800" dist="38100" dir="5400000" algn="t" rotWithShape="0">
                  <a:prstClr val="black">
                    <a:alpha val="40000"/>
                  </a:prstClr>
                </a:outerShdw>
              </a:effectLst>
              <a:latin typeface="+mn-ea"/>
              <a:ea typeface="+mn-ea"/>
            </a:rPr>
            <a:t>资格审核</a:t>
          </a:r>
        </a:p>
      </dgm:t>
    </dgm:pt>
    <dgm:pt modelId="{789AE404-0AB4-4EA9-B07B-94120366E878}" type="parTrans" cxnId="{7C9D5B3E-47A5-4164-8F85-FD21989AD03A}">
      <dgm:prSet/>
      <dgm:spPr/>
      <dgm:t>
        <a:bodyPr/>
        <a:lstStyle/>
        <a:p>
          <a:endParaRPr lang="zh-CN" altLang="en-US"/>
        </a:p>
      </dgm:t>
    </dgm:pt>
    <dgm:pt modelId="{CB87CBF3-6086-4423-8658-E259B4796DE6}" type="sibTrans" cxnId="{7C9D5B3E-47A5-4164-8F85-FD21989AD03A}">
      <dgm:prSet/>
      <dgm:spPr/>
      <dgm:t>
        <a:bodyPr/>
        <a:lstStyle/>
        <a:p>
          <a:endParaRPr lang="zh-CN" altLang="en-US"/>
        </a:p>
      </dgm:t>
    </dgm:pt>
    <dgm:pt modelId="{3686EBE1-A658-4A70-AAD0-C8CD3AD0AB63}">
      <dgm:prSet phldrT="[文本]" custT="1"/>
      <dgm:spPr>
        <a:gradFill rotWithShape="0">
          <a:gsLst>
            <a:gs pos="0">
              <a:srgbClr val="B6823C"/>
            </a:gs>
            <a:gs pos="50000">
              <a:srgbClr val="966432"/>
            </a:gs>
            <a:gs pos="100000">
              <a:srgbClr val="B6823C"/>
            </a:gs>
          </a:gsLst>
        </a:gradFill>
      </dgm:spPr>
      <dgm:t>
        <a:bodyPr/>
        <a:lstStyle/>
        <a:p>
          <a:r>
            <a:rPr lang="zh-CN" altLang="en-US" sz="1600" b="1">
              <a:effectLst>
                <a:outerShdw blurRad="50800" dist="38100" dir="5400000" algn="t" rotWithShape="0">
                  <a:prstClr val="black">
                    <a:alpha val="40000"/>
                  </a:prstClr>
                </a:outerShdw>
              </a:effectLst>
              <a:latin typeface="+mn-ea"/>
              <a:ea typeface="+mn-ea"/>
            </a:rPr>
            <a:t>录取通知</a:t>
          </a:r>
        </a:p>
      </dgm:t>
    </dgm:pt>
    <dgm:pt modelId="{B3753101-019F-41E4-802D-1D909CA07B07}" type="parTrans" cxnId="{95342418-2B6C-4BDC-932F-1A2446C7F073}">
      <dgm:prSet/>
      <dgm:spPr/>
      <dgm:t>
        <a:bodyPr/>
        <a:lstStyle/>
        <a:p>
          <a:endParaRPr lang="zh-CN" altLang="en-US"/>
        </a:p>
      </dgm:t>
    </dgm:pt>
    <dgm:pt modelId="{9EA99C34-302F-4676-A15B-D266D974ECC2}" type="sibTrans" cxnId="{95342418-2B6C-4BDC-932F-1A2446C7F073}">
      <dgm:prSet/>
      <dgm:spPr/>
      <dgm:t>
        <a:bodyPr/>
        <a:lstStyle/>
        <a:p>
          <a:endParaRPr lang="zh-CN" altLang="en-US"/>
        </a:p>
      </dgm:t>
    </dgm:pt>
    <dgm:pt modelId="{DD16E1E6-BEBC-4A67-99BA-87314A9D567A}">
      <dgm:prSet phldrT="[文本]" custT="1"/>
      <dgm:spPr>
        <a:gradFill rotWithShape="0">
          <a:gsLst>
            <a:gs pos="0">
              <a:srgbClr val="B6823C"/>
            </a:gs>
            <a:gs pos="50000">
              <a:srgbClr val="966432"/>
            </a:gs>
            <a:gs pos="100000">
              <a:srgbClr val="B6823C"/>
            </a:gs>
          </a:gsLst>
        </a:gradFill>
      </dgm:spPr>
      <dgm:t>
        <a:bodyPr/>
        <a:lstStyle/>
        <a:p>
          <a:r>
            <a:rPr lang="zh-CN" altLang="en-US" sz="1600" b="1">
              <a:effectLst>
                <a:outerShdw blurRad="50800" dist="38100" dir="5400000" algn="t" rotWithShape="0">
                  <a:prstClr val="black">
                    <a:alpha val="40000"/>
                  </a:prstClr>
                </a:outerShdw>
              </a:effectLst>
              <a:latin typeface="+mn-ea"/>
              <a:ea typeface="+mn-ea"/>
            </a:rPr>
            <a:t>缴纳学费</a:t>
          </a:r>
        </a:p>
      </dgm:t>
    </dgm:pt>
    <dgm:pt modelId="{691B8CBA-FA8C-42F3-81E5-5613187FA341}" type="parTrans" cxnId="{E244E758-0511-4778-8728-2155BB8A4AB5}">
      <dgm:prSet/>
      <dgm:spPr/>
      <dgm:t>
        <a:bodyPr/>
        <a:lstStyle/>
        <a:p>
          <a:endParaRPr lang="zh-CN" altLang="en-US"/>
        </a:p>
      </dgm:t>
    </dgm:pt>
    <dgm:pt modelId="{89B37D4A-9C80-4A4A-905B-C9B7485FC17B}" type="sibTrans" cxnId="{E244E758-0511-4778-8728-2155BB8A4AB5}">
      <dgm:prSet/>
      <dgm:spPr/>
      <dgm:t>
        <a:bodyPr/>
        <a:lstStyle/>
        <a:p>
          <a:endParaRPr lang="zh-CN" altLang="en-US"/>
        </a:p>
      </dgm:t>
    </dgm:pt>
    <dgm:pt modelId="{7C0ECAF2-E14E-49BC-BBEC-5ACED0CDDB30}" type="pres">
      <dgm:prSet presAssocID="{8A433DA0-6489-4553-B281-70400E34D913}" presName="Name0" presStyleCnt="0">
        <dgm:presLayoutVars>
          <dgm:dir/>
          <dgm:animLvl val="lvl"/>
          <dgm:resizeHandles val="exact"/>
        </dgm:presLayoutVars>
      </dgm:prSet>
      <dgm:spPr/>
    </dgm:pt>
    <dgm:pt modelId="{C0A0FB23-E100-43CF-8EE0-6FB7B3939E7A}" type="pres">
      <dgm:prSet presAssocID="{B9AD12AD-BEC3-4D78-8B69-B2F5BC81CE88}" presName="parTxOnly" presStyleLbl="node1" presStyleIdx="0" presStyleCnt="4">
        <dgm:presLayoutVars>
          <dgm:chMax val="0"/>
          <dgm:chPref val="0"/>
          <dgm:bulletEnabled val="1"/>
        </dgm:presLayoutVars>
      </dgm:prSet>
      <dgm:spPr/>
    </dgm:pt>
    <dgm:pt modelId="{BA22BBD8-F67A-4687-83F3-CA1CCEEDE324}" type="pres">
      <dgm:prSet presAssocID="{A44A320E-3726-4A28-8503-997CB0E23458}" presName="parTxOnlySpace" presStyleCnt="0"/>
      <dgm:spPr/>
    </dgm:pt>
    <dgm:pt modelId="{E6D74723-95C8-44C9-B9BB-2FE3F4663C41}" type="pres">
      <dgm:prSet presAssocID="{ADAB097D-80AD-4F21-A22B-3DB59847FDE9}" presName="parTxOnly" presStyleLbl="node1" presStyleIdx="1" presStyleCnt="4">
        <dgm:presLayoutVars>
          <dgm:chMax val="0"/>
          <dgm:chPref val="0"/>
          <dgm:bulletEnabled val="1"/>
        </dgm:presLayoutVars>
      </dgm:prSet>
      <dgm:spPr/>
    </dgm:pt>
    <dgm:pt modelId="{F582F0CD-96B9-4AD7-9411-576A90B99CFA}" type="pres">
      <dgm:prSet presAssocID="{CB87CBF3-6086-4423-8658-E259B4796DE6}" presName="parTxOnlySpace" presStyleCnt="0"/>
      <dgm:spPr/>
    </dgm:pt>
    <dgm:pt modelId="{75E14BE2-8D5F-4B24-B7AE-D701934FFFD2}" type="pres">
      <dgm:prSet presAssocID="{3686EBE1-A658-4A70-AAD0-C8CD3AD0AB63}" presName="parTxOnly" presStyleLbl="node1" presStyleIdx="2" presStyleCnt="4">
        <dgm:presLayoutVars>
          <dgm:chMax val="0"/>
          <dgm:chPref val="0"/>
          <dgm:bulletEnabled val="1"/>
        </dgm:presLayoutVars>
      </dgm:prSet>
      <dgm:spPr/>
    </dgm:pt>
    <dgm:pt modelId="{694F1821-5F73-4A70-8AA6-A59DB721B603}" type="pres">
      <dgm:prSet presAssocID="{9EA99C34-302F-4676-A15B-D266D974ECC2}" presName="parTxOnlySpace" presStyleCnt="0"/>
      <dgm:spPr/>
    </dgm:pt>
    <dgm:pt modelId="{363A1CA4-F43D-4C9E-9BDA-62B2E29E2BEF}" type="pres">
      <dgm:prSet presAssocID="{DD16E1E6-BEBC-4A67-99BA-87314A9D567A}" presName="parTxOnly" presStyleLbl="node1" presStyleIdx="3" presStyleCnt="4">
        <dgm:presLayoutVars>
          <dgm:chMax val="0"/>
          <dgm:chPref val="0"/>
          <dgm:bulletEnabled val="1"/>
        </dgm:presLayoutVars>
      </dgm:prSet>
      <dgm:spPr/>
    </dgm:pt>
  </dgm:ptLst>
  <dgm:cxnLst>
    <dgm:cxn modelId="{50993416-431C-4E12-BD69-8A9A875D975E}" srcId="{8A433DA0-6489-4553-B281-70400E34D913}" destId="{B9AD12AD-BEC3-4D78-8B69-B2F5BC81CE88}" srcOrd="0" destOrd="0" parTransId="{D5887546-83B3-4A4F-9589-E6D5EB2657FB}" sibTransId="{A44A320E-3726-4A28-8503-997CB0E23458}"/>
    <dgm:cxn modelId="{95342418-2B6C-4BDC-932F-1A2446C7F073}" srcId="{8A433DA0-6489-4553-B281-70400E34D913}" destId="{3686EBE1-A658-4A70-AAD0-C8CD3AD0AB63}" srcOrd="2" destOrd="0" parTransId="{B3753101-019F-41E4-802D-1D909CA07B07}" sibTransId="{9EA99C34-302F-4676-A15B-D266D974ECC2}"/>
    <dgm:cxn modelId="{D5E04C20-5E02-47FD-9EB2-07CC0465151D}" type="presOf" srcId="{8A433DA0-6489-4553-B281-70400E34D913}" destId="{7C0ECAF2-E14E-49BC-BBEC-5ACED0CDDB30}" srcOrd="0" destOrd="0" presId="urn:microsoft.com/office/officeart/2005/8/layout/chevron1"/>
    <dgm:cxn modelId="{DF4BDB29-1C28-4704-858E-E2877FE80E88}" type="presOf" srcId="{ADAB097D-80AD-4F21-A22B-3DB59847FDE9}" destId="{E6D74723-95C8-44C9-B9BB-2FE3F4663C41}" srcOrd="0" destOrd="0" presId="urn:microsoft.com/office/officeart/2005/8/layout/chevron1"/>
    <dgm:cxn modelId="{48E6612B-A3B6-459F-A5C1-378098D51DCF}" type="presOf" srcId="{3686EBE1-A658-4A70-AAD0-C8CD3AD0AB63}" destId="{75E14BE2-8D5F-4B24-B7AE-D701934FFFD2}" srcOrd="0" destOrd="0" presId="urn:microsoft.com/office/officeart/2005/8/layout/chevron1"/>
    <dgm:cxn modelId="{7C9D5B3E-47A5-4164-8F85-FD21989AD03A}" srcId="{8A433DA0-6489-4553-B281-70400E34D913}" destId="{ADAB097D-80AD-4F21-A22B-3DB59847FDE9}" srcOrd="1" destOrd="0" parTransId="{789AE404-0AB4-4EA9-B07B-94120366E878}" sibTransId="{CB87CBF3-6086-4423-8658-E259B4796DE6}"/>
    <dgm:cxn modelId="{E244E758-0511-4778-8728-2155BB8A4AB5}" srcId="{8A433DA0-6489-4553-B281-70400E34D913}" destId="{DD16E1E6-BEBC-4A67-99BA-87314A9D567A}" srcOrd="3" destOrd="0" parTransId="{691B8CBA-FA8C-42F3-81E5-5613187FA341}" sibTransId="{89B37D4A-9C80-4A4A-905B-C9B7485FC17B}"/>
    <dgm:cxn modelId="{EF691DB1-353C-4725-8118-DA81D13B7232}" type="presOf" srcId="{DD16E1E6-BEBC-4A67-99BA-87314A9D567A}" destId="{363A1CA4-F43D-4C9E-9BDA-62B2E29E2BEF}" srcOrd="0" destOrd="0" presId="urn:microsoft.com/office/officeart/2005/8/layout/chevron1"/>
    <dgm:cxn modelId="{1BB1AEDA-D980-4084-B8C2-0340418AD37B}" type="presOf" srcId="{B9AD12AD-BEC3-4D78-8B69-B2F5BC81CE88}" destId="{C0A0FB23-E100-43CF-8EE0-6FB7B3939E7A}" srcOrd="0" destOrd="0" presId="urn:microsoft.com/office/officeart/2005/8/layout/chevron1"/>
    <dgm:cxn modelId="{DB187757-DB87-46C0-AE45-862D5445A43C}" type="presParOf" srcId="{7C0ECAF2-E14E-49BC-BBEC-5ACED0CDDB30}" destId="{C0A0FB23-E100-43CF-8EE0-6FB7B3939E7A}" srcOrd="0" destOrd="0" presId="urn:microsoft.com/office/officeart/2005/8/layout/chevron1"/>
    <dgm:cxn modelId="{35A4AE69-F5C0-49DB-B374-496C9AF13D35}" type="presParOf" srcId="{7C0ECAF2-E14E-49BC-BBEC-5ACED0CDDB30}" destId="{BA22BBD8-F67A-4687-83F3-CA1CCEEDE324}" srcOrd="1" destOrd="0" presId="urn:microsoft.com/office/officeart/2005/8/layout/chevron1"/>
    <dgm:cxn modelId="{F9A62C96-8402-45FF-BD6C-CD21071253B1}" type="presParOf" srcId="{7C0ECAF2-E14E-49BC-BBEC-5ACED0CDDB30}" destId="{E6D74723-95C8-44C9-B9BB-2FE3F4663C41}" srcOrd="2" destOrd="0" presId="urn:microsoft.com/office/officeart/2005/8/layout/chevron1"/>
    <dgm:cxn modelId="{C3E5ACF1-AB57-45A7-89F1-1E945357D911}" type="presParOf" srcId="{7C0ECAF2-E14E-49BC-BBEC-5ACED0CDDB30}" destId="{F582F0CD-96B9-4AD7-9411-576A90B99CFA}" srcOrd="3" destOrd="0" presId="urn:microsoft.com/office/officeart/2005/8/layout/chevron1"/>
    <dgm:cxn modelId="{100C619E-DC19-4CB9-8686-3FB50988320A}" type="presParOf" srcId="{7C0ECAF2-E14E-49BC-BBEC-5ACED0CDDB30}" destId="{75E14BE2-8D5F-4B24-B7AE-D701934FFFD2}" srcOrd="4" destOrd="0" presId="urn:microsoft.com/office/officeart/2005/8/layout/chevron1"/>
    <dgm:cxn modelId="{B5C4F6B2-9B25-4BB7-BDDD-4226CA0817C1}" type="presParOf" srcId="{7C0ECAF2-E14E-49BC-BBEC-5ACED0CDDB30}" destId="{694F1821-5F73-4A70-8AA6-A59DB721B603}" srcOrd="5" destOrd="0" presId="urn:microsoft.com/office/officeart/2005/8/layout/chevron1"/>
    <dgm:cxn modelId="{244808C5-9B8C-4E59-8BA4-07A57073C2F9}" type="presParOf" srcId="{7C0ECAF2-E14E-49BC-BBEC-5ACED0CDDB30}" destId="{363A1CA4-F43D-4C9E-9BDA-62B2E29E2BEF}" srcOrd="6"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E37C0-8E2C-4B32-A4C1-BAC81B6903C5}">
      <dsp:nvSpPr>
        <dsp:cNvPr id="0" name=""/>
        <dsp:cNvSpPr/>
      </dsp:nvSpPr>
      <dsp:spPr>
        <a:xfrm>
          <a:off x="1541" y="1792"/>
          <a:ext cx="1503312" cy="201600"/>
        </a:xfrm>
        <a:prstGeom prst="rect">
          <a:avLst/>
        </a:prstGeom>
        <a:gradFill rotWithShape="0">
          <a:gsLst>
            <a:gs pos="20000">
              <a:srgbClr val="B17841"/>
            </a:gs>
            <a:gs pos="50000">
              <a:srgbClr val="D7A16B"/>
            </a:gs>
            <a:gs pos="80000">
              <a:srgbClr val="966432"/>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100000"/>
            </a:lnSpc>
            <a:spcBef>
              <a:spcPct val="0"/>
            </a:spcBef>
            <a:spcAft>
              <a:spcPct val="35000"/>
            </a:spcAft>
            <a:buNone/>
          </a:pPr>
          <a:endParaRPr lang="zh-CN" altLang="en-US" sz="1800" b="1" kern="1200">
            <a:effectLst>
              <a:outerShdw blurRad="50800" dist="38100" dir="5400000" algn="t" rotWithShape="0">
                <a:prstClr val="black">
                  <a:alpha val="40000"/>
                </a:prstClr>
              </a:outerShdw>
            </a:effectLst>
            <a:latin typeface="+mn-ea"/>
            <a:ea typeface="+mn-ea"/>
          </a:endParaRPr>
        </a:p>
      </dsp:txBody>
      <dsp:txXfrm>
        <a:off x="1541" y="1792"/>
        <a:ext cx="1503312" cy="201600"/>
      </dsp:txXfrm>
    </dsp:sp>
    <dsp:sp modelId="{C02848A0-19EF-490E-88F4-7BB4459D68FF}">
      <dsp:nvSpPr>
        <dsp:cNvPr id="0" name=""/>
        <dsp:cNvSpPr/>
      </dsp:nvSpPr>
      <dsp:spPr>
        <a:xfrm>
          <a:off x="1541" y="203392"/>
          <a:ext cx="1503312" cy="730169"/>
        </a:xfrm>
        <a:prstGeom prst="rect">
          <a:avLst/>
        </a:prstGeom>
        <a:solidFill>
          <a:srgbClr val="EDD5BD">
            <a:alpha val="73000"/>
          </a:srgb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150000"/>
            </a:lnSpc>
            <a:spcBef>
              <a:spcPct val="0"/>
            </a:spcBef>
            <a:spcAft>
              <a:spcPct val="15000"/>
            </a:spcAft>
            <a:buChar char="•"/>
          </a:pPr>
          <a:r>
            <a:rPr lang="zh-CN" altLang="en-US" sz="1200" b="1" kern="1200">
              <a:solidFill>
                <a:sysClr val="windowText" lastClr="000000"/>
              </a:solidFill>
              <a:latin typeface="黑体" panose="02010609060101010101" charset="-122"/>
              <a:ea typeface="黑体" panose="02010609060101010101" charset="-122"/>
            </a:rPr>
            <a:t>支持房地产企业升级发展的平台</a:t>
          </a:r>
          <a:endParaRPr sz="1200" kern="1200">
            <a:latin typeface="黑体" panose="02010609060101010101" charset="-122"/>
            <a:ea typeface="黑体" panose="02010609060101010101" charset="-122"/>
          </a:endParaRPr>
        </a:p>
      </dsp:txBody>
      <dsp:txXfrm>
        <a:off x="1541" y="203392"/>
        <a:ext cx="1503312" cy="730169"/>
      </dsp:txXfrm>
    </dsp:sp>
    <dsp:sp modelId="{221E2BD2-F86C-4E27-B900-F8DDE81EE9CA}">
      <dsp:nvSpPr>
        <dsp:cNvPr id="0" name=""/>
        <dsp:cNvSpPr/>
      </dsp:nvSpPr>
      <dsp:spPr>
        <a:xfrm>
          <a:off x="1715318" y="1792"/>
          <a:ext cx="1503312" cy="201600"/>
        </a:xfrm>
        <a:prstGeom prst="rect">
          <a:avLst/>
        </a:prstGeom>
        <a:gradFill rotWithShape="0">
          <a:gsLst>
            <a:gs pos="20000">
              <a:srgbClr val="B17841"/>
            </a:gs>
            <a:gs pos="50000">
              <a:srgbClr val="D7A16B"/>
            </a:gs>
            <a:gs pos="80000">
              <a:srgbClr val="B17841"/>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100000"/>
            </a:lnSpc>
            <a:spcBef>
              <a:spcPct val="0"/>
            </a:spcBef>
            <a:spcAft>
              <a:spcPct val="35000"/>
            </a:spcAft>
            <a:buNone/>
          </a:pPr>
          <a:endParaRPr lang="zh-CN" altLang="en-US" sz="1800" b="1" kern="1200">
            <a:effectLst>
              <a:outerShdw blurRad="50800" dist="38100" dir="5400000" algn="t" rotWithShape="0">
                <a:prstClr val="black">
                  <a:alpha val="40000"/>
                </a:prstClr>
              </a:outerShdw>
            </a:effectLst>
          </a:endParaRPr>
        </a:p>
      </dsp:txBody>
      <dsp:txXfrm>
        <a:off x="1715318" y="1792"/>
        <a:ext cx="1503312" cy="201600"/>
      </dsp:txXfrm>
    </dsp:sp>
    <dsp:sp modelId="{0E27E3A6-0536-4518-9C1F-D8BB308E4B7D}">
      <dsp:nvSpPr>
        <dsp:cNvPr id="0" name=""/>
        <dsp:cNvSpPr/>
      </dsp:nvSpPr>
      <dsp:spPr>
        <a:xfrm>
          <a:off x="1715318" y="203392"/>
          <a:ext cx="1503312" cy="730169"/>
        </a:xfrm>
        <a:prstGeom prst="rect">
          <a:avLst/>
        </a:prstGeom>
        <a:solidFill>
          <a:srgbClr val="EDD5BD">
            <a:alpha val="73000"/>
          </a:srgb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150000"/>
            </a:lnSpc>
            <a:spcBef>
              <a:spcPct val="0"/>
            </a:spcBef>
            <a:spcAft>
              <a:spcPct val="15000"/>
            </a:spcAft>
            <a:buChar char="•"/>
          </a:pPr>
          <a:r>
            <a:rPr lang="zh-CN" altLang="en-US" sz="1200" b="1" kern="1200">
              <a:solidFill>
                <a:sysClr val="windowText" lastClr="000000"/>
              </a:solidFill>
              <a:latin typeface="黑体" panose="02010609060101010101" charset="-122"/>
              <a:ea typeface="黑体" panose="02010609060101010101" charset="-122"/>
            </a:rPr>
            <a:t>推动地产业精英学习交流的平台</a:t>
          </a:r>
          <a:endParaRPr sz="1200" kern="1200">
            <a:latin typeface="黑体" panose="02010609060101010101" charset="-122"/>
            <a:ea typeface="黑体" panose="02010609060101010101" charset="-122"/>
          </a:endParaRPr>
        </a:p>
      </dsp:txBody>
      <dsp:txXfrm>
        <a:off x="1715318" y="203392"/>
        <a:ext cx="1503312" cy="730169"/>
      </dsp:txXfrm>
    </dsp:sp>
    <dsp:sp modelId="{FC39EFD6-C458-42DB-85BE-F3479CDE2421}">
      <dsp:nvSpPr>
        <dsp:cNvPr id="0" name=""/>
        <dsp:cNvSpPr/>
      </dsp:nvSpPr>
      <dsp:spPr>
        <a:xfrm>
          <a:off x="3429095" y="1792"/>
          <a:ext cx="1503312" cy="201600"/>
        </a:xfrm>
        <a:prstGeom prst="rect">
          <a:avLst/>
        </a:prstGeom>
        <a:gradFill rotWithShape="0">
          <a:gsLst>
            <a:gs pos="20000">
              <a:srgbClr val="B17841"/>
            </a:gs>
            <a:gs pos="50000">
              <a:srgbClr val="D7A16B"/>
            </a:gs>
            <a:gs pos="80000">
              <a:srgbClr val="B17841"/>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100000"/>
            </a:lnSpc>
            <a:spcBef>
              <a:spcPct val="0"/>
            </a:spcBef>
            <a:spcAft>
              <a:spcPct val="35000"/>
            </a:spcAft>
            <a:buNone/>
          </a:pPr>
          <a:endParaRPr sz="700" kern="1200"/>
        </a:p>
      </dsp:txBody>
      <dsp:txXfrm>
        <a:off x="3429095" y="1792"/>
        <a:ext cx="1503312" cy="201600"/>
      </dsp:txXfrm>
    </dsp:sp>
    <dsp:sp modelId="{8FB63722-8BAA-49B8-B133-F2E5B6C6984E}">
      <dsp:nvSpPr>
        <dsp:cNvPr id="0" name=""/>
        <dsp:cNvSpPr/>
      </dsp:nvSpPr>
      <dsp:spPr>
        <a:xfrm>
          <a:off x="3429095" y="203392"/>
          <a:ext cx="1503312" cy="730169"/>
        </a:xfrm>
        <a:prstGeom prst="rect">
          <a:avLst/>
        </a:prstGeom>
        <a:solidFill>
          <a:srgbClr val="EDD5BD">
            <a:alpha val="73000"/>
          </a:srgb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150000"/>
            </a:lnSpc>
            <a:spcBef>
              <a:spcPct val="0"/>
            </a:spcBef>
            <a:spcAft>
              <a:spcPct val="15000"/>
            </a:spcAft>
            <a:buChar char="•"/>
          </a:pPr>
          <a:r>
            <a:rPr lang="zh-CN" altLang="en-US" sz="1200" b="1" kern="1200">
              <a:solidFill>
                <a:sysClr val="windowText" lastClr="000000"/>
              </a:solidFill>
              <a:latin typeface="黑体" panose="02010609060101010101" charset="-122"/>
              <a:ea typeface="黑体" panose="02010609060101010101" charset="-122"/>
            </a:rPr>
            <a:t>沉淀行业前沿智库和转化创新的平台</a:t>
          </a:r>
          <a:endParaRPr sz="1200" kern="1200">
            <a:latin typeface="黑体" panose="02010609060101010101" charset="-122"/>
            <a:ea typeface="黑体" panose="02010609060101010101" charset="-122"/>
          </a:endParaRPr>
        </a:p>
      </dsp:txBody>
      <dsp:txXfrm>
        <a:off x="3429095" y="203392"/>
        <a:ext cx="1503312" cy="730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21AC3-21DA-466C-9928-B63EAEFB469D}">
      <dsp:nvSpPr>
        <dsp:cNvPr id="0" name=""/>
        <dsp:cNvSpPr/>
      </dsp:nvSpPr>
      <dsp:spPr>
        <a:xfrm>
          <a:off x="295310" y="180326"/>
          <a:ext cx="4314753" cy="2115847"/>
        </a:xfrm>
        <a:prstGeom prst="rightArrow">
          <a:avLst/>
        </a:prstGeom>
        <a:gradFill rotWithShape="0">
          <a:gsLst>
            <a:gs pos="0">
              <a:srgbClr val="EDD5BD"/>
            </a:gs>
            <a:gs pos="50000">
              <a:srgbClr val="E9CBAD"/>
            </a:gs>
            <a:gs pos="100000">
              <a:srgbClr val="EDD5BD">
                <a:lumMod val="60000"/>
                <a:lumOff val="40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C5A57AE8-659F-4DE7-B0E2-995F12CE80C8}">
      <dsp:nvSpPr>
        <dsp:cNvPr id="0" name=""/>
        <dsp:cNvSpPr/>
      </dsp:nvSpPr>
      <dsp:spPr>
        <a:xfrm>
          <a:off x="0" y="742950"/>
          <a:ext cx="1471612" cy="990600"/>
        </a:xfrm>
        <a:prstGeom prst="roundRect">
          <a:avLst/>
        </a:prstGeom>
        <a:gradFill rotWithShape="0">
          <a:gsLst>
            <a:gs pos="0">
              <a:srgbClr val="B6823C"/>
            </a:gs>
            <a:gs pos="50000">
              <a:srgbClr val="966432"/>
            </a:gs>
            <a:gs pos="100000">
              <a:srgbClr val="966432"/>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zh-CN" altLang="en-US" sz="1400" b="1" kern="1200"/>
            <a:t>商学院地产专业课程培训</a:t>
          </a:r>
        </a:p>
      </dsp:txBody>
      <dsp:txXfrm>
        <a:off x="48357" y="791307"/>
        <a:ext cx="1374898" cy="893886"/>
      </dsp:txXfrm>
    </dsp:sp>
    <dsp:sp modelId="{4754FF6C-3AEB-477E-B9CB-6850325BA21F}">
      <dsp:nvSpPr>
        <dsp:cNvPr id="0" name=""/>
        <dsp:cNvSpPr/>
      </dsp:nvSpPr>
      <dsp:spPr>
        <a:xfrm>
          <a:off x="1716881" y="742950"/>
          <a:ext cx="1471612" cy="990600"/>
        </a:xfrm>
        <a:prstGeom prst="roundRect">
          <a:avLst/>
        </a:prstGeom>
        <a:gradFill rotWithShape="0">
          <a:gsLst>
            <a:gs pos="0">
              <a:srgbClr val="B6823C"/>
            </a:gs>
            <a:gs pos="50000">
              <a:srgbClr val="966432"/>
            </a:gs>
            <a:gs pos="100000">
              <a:srgbClr val="966432"/>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zh-CN" altLang="en-US" sz="1400" b="1" kern="1200"/>
            <a:t>标杆智库地产专家辅导咨询</a:t>
          </a:r>
        </a:p>
      </dsp:txBody>
      <dsp:txXfrm>
        <a:off x="1765238" y="791307"/>
        <a:ext cx="1374898" cy="893886"/>
      </dsp:txXfrm>
    </dsp:sp>
    <dsp:sp modelId="{F1CB1748-18E0-48B5-AD94-7107BDDA425F}">
      <dsp:nvSpPr>
        <dsp:cNvPr id="0" name=""/>
        <dsp:cNvSpPr/>
      </dsp:nvSpPr>
      <dsp:spPr>
        <a:xfrm>
          <a:off x="3433762" y="742950"/>
          <a:ext cx="1471612" cy="990600"/>
        </a:xfrm>
        <a:prstGeom prst="roundRect">
          <a:avLst/>
        </a:prstGeom>
        <a:gradFill rotWithShape="0">
          <a:gsLst>
            <a:gs pos="0">
              <a:srgbClr val="B6823C"/>
            </a:gs>
            <a:gs pos="50000">
              <a:srgbClr val="966432"/>
            </a:gs>
            <a:gs pos="100000">
              <a:srgbClr val="966432"/>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50000"/>
            </a:lnSpc>
            <a:spcBef>
              <a:spcPct val="0"/>
            </a:spcBef>
            <a:spcAft>
              <a:spcPct val="35000"/>
            </a:spcAft>
            <a:buNone/>
          </a:pPr>
          <a:r>
            <a:rPr lang="zh-CN" altLang="en-US" sz="1400" b="1" kern="1200"/>
            <a:t>地产金融重点项目孵化</a:t>
          </a:r>
        </a:p>
      </dsp:txBody>
      <dsp:txXfrm>
        <a:off x="3482119" y="791307"/>
        <a:ext cx="1374898" cy="8938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CD1FD-FC3D-479A-B515-D1D732ED3097}">
      <dsp:nvSpPr>
        <dsp:cNvPr id="0" name=""/>
        <dsp:cNvSpPr/>
      </dsp:nvSpPr>
      <dsp:spPr>
        <a:xfrm rot="5400000">
          <a:off x="1761177" y="-787347"/>
          <a:ext cx="532879" cy="2242813"/>
        </a:xfrm>
        <a:prstGeom prst="round2SameRect">
          <a:avLst/>
        </a:prstGeom>
        <a:solidFill>
          <a:srgbClr val="EDD5BD">
            <a:alpha val="73000"/>
          </a:srgbClr>
        </a:solidFill>
        <a:ln w="6350" cap="flat" cmpd="sng" algn="ctr">
          <a:solidFill>
            <a:srgbClr val="E9CBAD">
              <a:alpha val="9000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zh-CN" sz="1050" b="1" kern="1200" spc="50" baseline="0">
              <a:solidFill>
                <a:sysClr val="windowText" lastClr="000000"/>
              </a:solidFill>
            </a:rPr>
            <a:t>引入高景亚太股权基金，注资后联合开发</a:t>
          </a:r>
          <a:endParaRPr lang="zh-CN" altLang="en-US" sz="1050" b="1" kern="1200" spc="50" baseline="0">
            <a:solidFill>
              <a:sysClr val="windowText" lastClr="000000"/>
            </a:solidFill>
          </a:endParaRPr>
        </a:p>
      </dsp:txBody>
      <dsp:txXfrm rot="-5400000">
        <a:off x="906211" y="93632"/>
        <a:ext cx="2216800" cy="480853"/>
      </dsp:txXfrm>
    </dsp:sp>
    <dsp:sp modelId="{FE042BEE-7854-4F17-8954-640CCCE758B1}">
      <dsp:nvSpPr>
        <dsp:cNvPr id="0" name=""/>
        <dsp:cNvSpPr/>
      </dsp:nvSpPr>
      <dsp:spPr>
        <a:xfrm>
          <a:off x="118051" y="1009"/>
          <a:ext cx="788159" cy="666098"/>
        </a:xfrm>
        <a:prstGeom prst="roundRect">
          <a:avLst/>
        </a:prstGeom>
        <a:gradFill rotWithShape="0">
          <a:gsLst>
            <a:gs pos="0">
              <a:srgbClr val="B17841"/>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altLang="en-US" sz="1500" b="1" kern="1200"/>
            <a:t>注入 资金</a:t>
          </a:r>
          <a:endParaRPr sz="1500" kern="1200"/>
        </a:p>
      </dsp:txBody>
      <dsp:txXfrm>
        <a:off x="150567" y="33525"/>
        <a:ext cx="723127" cy="601066"/>
      </dsp:txXfrm>
    </dsp:sp>
    <dsp:sp modelId="{37E62B1A-519A-41FC-8C29-4A7CF7B8E71D}">
      <dsp:nvSpPr>
        <dsp:cNvPr id="0" name=""/>
        <dsp:cNvSpPr/>
      </dsp:nvSpPr>
      <dsp:spPr>
        <a:xfrm rot="5400000">
          <a:off x="1744856" y="-100238"/>
          <a:ext cx="532879" cy="2267402"/>
        </a:xfrm>
        <a:prstGeom prst="round2SameRect">
          <a:avLst/>
        </a:prstGeom>
        <a:solidFill>
          <a:srgbClr val="E9CBAD">
            <a:alpha val="73000"/>
          </a:srgbClr>
        </a:solidFill>
        <a:ln w="6350" cap="flat" cmpd="sng" algn="ctr">
          <a:solidFill>
            <a:srgbClr val="E9CBAD">
              <a:alpha val="9000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zh-CN" sz="1050" b="1" kern="1200" spc="50" baseline="0">
              <a:solidFill>
                <a:sysClr val="windowText" lastClr="000000"/>
              </a:solidFill>
            </a:rPr>
            <a:t>激活现有土地，拓展新土地，实现项目高溢价</a:t>
          </a:r>
          <a:endParaRPr lang="zh-CN" altLang="en-US" sz="1050" b="1" kern="1200" spc="50" baseline="0">
            <a:solidFill>
              <a:sysClr val="windowText" lastClr="000000"/>
            </a:solidFill>
          </a:endParaRPr>
        </a:p>
      </dsp:txBody>
      <dsp:txXfrm rot="-5400000">
        <a:off x="877595" y="793036"/>
        <a:ext cx="2241389" cy="480853"/>
      </dsp:txXfrm>
    </dsp:sp>
    <dsp:sp modelId="{A968DDA5-89CF-420D-842F-11E9CB60BA40}">
      <dsp:nvSpPr>
        <dsp:cNvPr id="0" name=""/>
        <dsp:cNvSpPr/>
      </dsp:nvSpPr>
      <dsp:spPr>
        <a:xfrm>
          <a:off x="118051" y="700413"/>
          <a:ext cx="759543" cy="666098"/>
        </a:xfrm>
        <a:prstGeom prst="roundRect">
          <a:avLst/>
        </a:prstGeom>
        <a:gradFill rotWithShape="0">
          <a:gsLst>
            <a:gs pos="0">
              <a:srgbClr val="B6823C"/>
            </a:gs>
            <a:gs pos="50000">
              <a:srgbClr val="966432"/>
            </a:gs>
            <a:gs pos="100000">
              <a:srgbClr val="B17841"/>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altLang="en-US" sz="1500" b="1" kern="1200"/>
            <a:t>土地 合作</a:t>
          </a:r>
          <a:endParaRPr sz="1500" kern="1200"/>
        </a:p>
      </dsp:txBody>
      <dsp:txXfrm>
        <a:off x="150567" y="732929"/>
        <a:ext cx="694511" cy="601066"/>
      </dsp:txXfrm>
    </dsp:sp>
    <dsp:sp modelId="{76452CA1-A293-434D-B2AE-2F316A3B5123}">
      <dsp:nvSpPr>
        <dsp:cNvPr id="0" name=""/>
        <dsp:cNvSpPr/>
      </dsp:nvSpPr>
      <dsp:spPr>
        <a:xfrm rot="5400000">
          <a:off x="1734753" y="598694"/>
          <a:ext cx="532879" cy="2268343"/>
        </a:xfrm>
        <a:prstGeom prst="round2SameRect">
          <a:avLst/>
        </a:prstGeom>
        <a:solidFill>
          <a:srgbClr val="E9CBAD">
            <a:alpha val="73000"/>
          </a:srgbClr>
        </a:solidFill>
        <a:ln w="6350" cap="flat" cmpd="sng" algn="ctr">
          <a:solidFill>
            <a:srgbClr val="E9CBAD">
              <a:alpha val="9000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sz="1000" b="1" kern="1200" spc="50" baseline="0">
              <a:solidFill>
                <a:sysClr val="windowText" lastClr="000000"/>
              </a:solidFill>
            </a:rPr>
            <a:t>商业地产同学会、兴趣会、和联谊沙龙，企业和事业发展的高端人脉平台和商机财富</a:t>
          </a:r>
          <a:endParaRPr lang="zh-CN" altLang="en-US" sz="1000" b="1" kern="1200" spc="50" baseline="0">
            <a:solidFill>
              <a:sysClr val="windowText" lastClr="000000"/>
            </a:solidFill>
          </a:endParaRPr>
        </a:p>
      </dsp:txBody>
      <dsp:txXfrm rot="-5400000">
        <a:off x="867022" y="1492439"/>
        <a:ext cx="2242330" cy="480853"/>
      </dsp:txXfrm>
    </dsp:sp>
    <dsp:sp modelId="{61608A0C-ECE7-492C-8A4A-179D8BB92515}">
      <dsp:nvSpPr>
        <dsp:cNvPr id="0" name=""/>
        <dsp:cNvSpPr/>
      </dsp:nvSpPr>
      <dsp:spPr>
        <a:xfrm>
          <a:off x="118051" y="1399816"/>
          <a:ext cx="748970" cy="666098"/>
        </a:xfrm>
        <a:prstGeom prst="roundRect">
          <a:avLst/>
        </a:prstGeom>
        <a:gradFill rotWithShape="0">
          <a:gsLst>
            <a:gs pos="0">
              <a:srgbClr val="B17841"/>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sz="1500" b="1" kern="1200"/>
            <a:t>圈层人脉</a:t>
          </a:r>
          <a:endParaRPr lang="zh-CN" altLang="en-US" sz="1500" b="1" kern="1200"/>
        </a:p>
      </dsp:txBody>
      <dsp:txXfrm>
        <a:off x="150567" y="1432332"/>
        <a:ext cx="683938" cy="6010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CD1FD-FC3D-479A-B515-D1D732ED3097}">
      <dsp:nvSpPr>
        <dsp:cNvPr id="0" name=""/>
        <dsp:cNvSpPr/>
      </dsp:nvSpPr>
      <dsp:spPr>
        <a:xfrm rot="5400000">
          <a:off x="1693750" y="-736266"/>
          <a:ext cx="536480" cy="2145166"/>
        </a:xfrm>
        <a:prstGeom prst="round2SameRect">
          <a:avLst/>
        </a:prstGeom>
        <a:solidFill>
          <a:srgbClr val="EDD5BD">
            <a:alpha val="73000"/>
          </a:srgbClr>
        </a:solidFill>
        <a:ln w="6350" cap="flat" cmpd="sng" algn="ctr">
          <a:solidFill>
            <a:srgbClr val="EDD5BD"/>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zh-CN" sz="1050" b="1" kern="1200" spc="50" baseline="0">
              <a:solidFill>
                <a:sysClr val="windowText" lastClr="000000"/>
              </a:solidFill>
            </a:rPr>
            <a:t>国内</a:t>
          </a:r>
          <a:r>
            <a:rPr lang="en-US" sz="1050" b="1" kern="1200" spc="50" baseline="0">
              <a:solidFill>
                <a:sysClr val="windowText" lastClr="000000"/>
              </a:solidFill>
            </a:rPr>
            <a:t>TOP20</a:t>
          </a:r>
          <a:r>
            <a:rPr lang="zh-CN" sz="1050" b="1" kern="1200" spc="50" baseline="0">
              <a:solidFill>
                <a:sysClr val="windowText" lastClr="000000"/>
              </a:solidFill>
            </a:rPr>
            <a:t>商业高管师资，系统讲授商业地产理念和实操技能</a:t>
          </a:r>
          <a:endParaRPr lang="zh-CN" altLang="en-US" sz="1050" b="1" kern="1200" spc="50" baseline="0">
            <a:solidFill>
              <a:sysClr val="windowText" lastClr="000000"/>
            </a:solidFill>
          </a:endParaRPr>
        </a:p>
      </dsp:txBody>
      <dsp:txXfrm rot="-5400000">
        <a:off x="889408" y="94265"/>
        <a:ext cx="2118977" cy="484102"/>
      </dsp:txXfrm>
    </dsp:sp>
    <dsp:sp modelId="{FE042BEE-7854-4F17-8954-640CCCE758B1}">
      <dsp:nvSpPr>
        <dsp:cNvPr id="0" name=""/>
        <dsp:cNvSpPr/>
      </dsp:nvSpPr>
      <dsp:spPr>
        <a:xfrm>
          <a:off x="90260" y="1016"/>
          <a:ext cx="799146" cy="670600"/>
        </a:xfrm>
        <a:prstGeom prst="roundRect">
          <a:avLst/>
        </a:prstGeom>
        <a:gradFill rotWithShape="0">
          <a:gsLst>
            <a:gs pos="0">
              <a:srgbClr val="B6823C"/>
            </a:gs>
            <a:gs pos="50000">
              <a:srgbClr val="966432"/>
            </a:gs>
            <a:gs pos="100000">
              <a:srgbClr val="B17841"/>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altLang="en-US" sz="1500" b="1" kern="1200"/>
            <a:t>深度 学习</a:t>
          </a:r>
        </a:p>
      </dsp:txBody>
      <dsp:txXfrm>
        <a:off x="122996" y="33752"/>
        <a:ext cx="733674" cy="605128"/>
      </dsp:txXfrm>
    </dsp:sp>
    <dsp:sp modelId="{37E62B1A-519A-41FC-8C29-4A7CF7B8E71D}">
      <dsp:nvSpPr>
        <dsp:cNvPr id="0" name=""/>
        <dsp:cNvSpPr/>
      </dsp:nvSpPr>
      <dsp:spPr>
        <a:xfrm rot="5400000">
          <a:off x="1661524" y="-43895"/>
          <a:ext cx="536480" cy="2168685"/>
        </a:xfrm>
        <a:prstGeom prst="round2SameRect">
          <a:avLst/>
        </a:prstGeom>
        <a:solidFill>
          <a:srgbClr val="EDD5BD">
            <a:alpha val="73000"/>
          </a:srgbClr>
        </a:solidFill>
        <a:ln w="6350" cap="flat" cmpd="sng" algn="ctr">
          <a:solidFill>
            <a:srgbClr val="E9CBAD">
              <a:alpha val="9000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zh-CN" altLang="en-US" sz="1050" b="1" kern="1200" spc="50" baseline="0">
              <a:solidFill>
                <a:sysClr val="windowText" lastClr="000000"/>
              </a:solidFill>
            </a:rPr>
            <a:t>派驻专业团队，输出管理模式，实施项目操盘</a:t>
          </a:r>
        </a:p>
      </dsp:txBody>
      <dsp:txXfrm rot="-5400000">
        <a:off x="845422" y="798396"/>
        <a:ext cx="2142496" cy="484102"/>
      </dsp:txXfrm>
    </dsp:sp>
    <dsp:sp modelId="{A968DDA5-89CF-420D-842F-11E9CB60BA40}">
      <dsp:nvSpPr>
        <dsp:cNvPr id="0" name=""/>
        <dsp:cNvSpPr/>
      </dsp:nvSpPr>
      <dsp:spPr>
        <a:xfrm>
          <a:off x="90260" y="705147"/>
          <a:ext cx="755161" cy="670600"/>
        </a:xfrm>
        <a:prstGeom prst="roundRect">
          <a:avLst/>
        </a:prstGeom>
        <a:gradFill rotWithShape="0">
          <a:gsLst>
            <a:gs pos="0">
              <a:srgbClr val="B17841"/>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altLang="en-US" sz="1500" b="1" kern="1200"/>
            <a:t>输出 专业</a:t>
          </a:r>
          <a:endParaRPr sz="1500" kern="1200"/>
        </a:p>
      </dsp:txBody>
      <dsp:txXfrm>
        <a:off x="122996" y="737883"/>
        <a:ext cx="689689" cy="605128"/>
      </dsp:txXfrm>
    </dsp:sp>
    <dsp:sp modelId="{76452CA1-A293-434D-B2AE-2F316A3B5123}">
      <dsp:nvSpPr>
        <dsp:cNvPr id="0" name=""/>
        <dsp:cNvSpPr/>
      </dsp:nvSpPr>
      <dsp:spPr>
        <a:xfrm rot="5400000">
          <a:off x="1671075" y="659785"/>
          <a:ext cx="536480" cy="2169585"/>
        </a:xfrm>
        <a:prstGeom prst="round2SameRect">
          <a:avLst/>
        </a:prstGeom>
        <a:solidFill>
          <a:srgbClr val="EDD5BD">
            <a:alpha val="73000"/>
          </a:srgbClr>
        </a:solidFill>
        <a:ln w="6350" cap="flat" cmpd="sng" algn="ctr">
          <a:solidFill>
            <a:srgbClr val="E9CBAD">
              <a:alpha val="9000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zh-CN" altLang="en-US" sz="1050" b="1" kern="1200" spc="50" baseline="0">
              <a:solidFill>
                <a:sysClr val="windowText" lastClr="000000"/>
              </a:solidFill>
            </a:rPr>
            <a:t>自持商业品牌输出，实现资源对接</a:t>
          </a:r>
        </a:p>
      </dsp:txBody>
      <dsp:txXfrm rot="-5400000">
        <a:off x="854523" y="1502527"/>
        <a:ext cx="2143396" cy="484102"/>
      </dsp:txXfrm>
    </dsp:sp>
    <dsp:sp modelId="{61608A0C-ECE7-492C-8A4A-179D8BB92515}">
      <dsp:nvSpPr>
        <dsp:cNvPr id="0" name=""/>
        <dsp:cNvSpPr/>
      </dsp:nvSpPr>
      <dsp:spPr>
        <a:xfrm>
          <a:off x="90260" y="1409278"/>
          <a:ext cx="764262" cy="670600"/>
        </a:xfrm>
        <a:prstGeom prst="roundRect">
          <a:avLst/>
        </a:prstGeom>
        <a:gradFill rotWithShape="0">
          <a:gsLst>
            <a:gs pos="0">
              <a:srgbClr val="B6823C"/>
            </a:gs>
            <a:gs pos="50000">
              <a:srgbClr val="966432"/>
            </a:gs>
            <a:gs pos="100000">
              <a:srgbClr val="B17841"/>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100000"/>
            </a:lnSpc>
            <a:spcBef>
              <a:spcPct val="0"/>
            </a:spcBef>
            <a:spcAft>
              <a:spcPct val="35000"/>
            </a:spcAft>
            <a:buNone/>
          </a:pPr>
          <a:r>
            <a:rPr lang="zh-CN" altLang="en-US" sz="1500" b="1" kern="1200"/>
            <a:t>输出 品牌</a:t>
          </a:r>
          <a:endParaRPr sz="1500" kern="1200"/>
        </a:p>
      </dsp:txBody>
      <dsp:txXfrm>
        <a:off x="122996" y="1442014"/>
        <a:ext cx="698790" cy="6051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0FB23-E100-43CF-8EE0-6FB7B3939E7A}">
      <dsp:nvSpPr>
        <dsp:cNvPr id="0" name=""/>
        <dsp:cNvSpPr/>
      </dsp:nvSpPr>
      <dsp:spPr>
        <a:xfrm>
          <a:off x="2885" y="0"/>
          <a:ext cx="1679474" cy="542925"/>
        </a:xfrm>
        <a:prstGeom prst="chevron">
          <a:avLst/>
        </a:prstGeom>
        <a:gradFill rotWithShape="0">
          <a:gsLst>
            <a:gs pos="0">
              <a:srgbClr val="B6823C"/>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zh-CN" altLang="en-US" sz="1600" b="1" kern="1200">
              <a:effectLst>
                <a:outerShdw blurRad="50800" dist="38100" dir="5400000" algn="t" rotWithShape="0">
                  <a:prstClr val="black">
                    <a:alpha val="40000"/>
                  </a:prstClr>
                </a:outerShdw>
              </a:effectLst>
              <a:latin typeface="+mn-ea"/>
              <a:ea typeface="+mn-ea"/>
            </a:rPr>
            <a:t>申请材料</a:t>
          </a:r>
        </a:p>
      </dsp:txBody>
      <dsp:txXfrm>
        <a:off x="274348" y="0"/>
        <a:ext cx="1136549" cy="542925"/>
      </dsp:txXfrm>
    </dsp:sp>
    <dsp:sp modelId="{E6D74723-95C8-44C9-B9BB-2FE3F4663C41}">
      <dsp:nvSpPr>
        <dsp:cNvPr id="0" name=""/>
        <dsp:cNvSpPr/>
      </dsp:nvSpPr>
      <dsp:spPr>
        <a:xfrm>
          <a:off x="1514411" y="0"/>
          <a:ext cx="1679474" cy="542925"/>
        </a:xfrm>
        <a:prstGeom prst="chevron">
          <a:avLst/>
        </a:prstGeom>
        <a:gradFill rotWithShape="0">
          <a:gsLst>
            <a:gs pos="0">
              <a:srgbClr val="B6823C"/>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zh-CN" altLang="en-US" sz="1600" b="1" kern="1200">
              <a:effectLst>
                <a:outerShdw blurRad="50800" dist="38100" dir="5400000" algn="t" rotWithShape="0">
                  <a:prstClr val="black">
                    <a:alpha val="40000"/>
                  </a:prstClr>
                </a:outerShdw>
              </a:effectLst>
              <a:latin typeface="+mn-ea"/>
              <a:ea typeface="+mn-ea"/>
            </a:rPr>
            <a:t>资格审核</a:t>
          </a:r>
        </a:p>
      </dsp:txBody>
      <dsp:txXfrm>
        <a:off x="1785874" y="0"/>
        <a:ext cx="1136549" cy="542925"/>
      </dsp:txXfrm>
    </dsp:sp>
    <dsp:sp modelId="{75E14BE2-8D5F-4B24-B7AE-D701934FFFD2}">
      <dsp:nvSpPr>
        <dsp:cNvPr id="0" name=""/>
        <dsp:cNvSpPr/>
      </dsp:nvSpPr>
      <dsp:spPr>
        <a:xfrm>
          <a:off x="3025938" y="0"/>
          <a:ext cx="1679474" cy="542925"/>
        </a:xfrm>
        <a:prstGeom prst="chevron">
          <a:avLst/>
        </a:prstGeom>
        <a:gradFill rotWithShape="0">
          <a:gsLst>
            <a:gs pos="0">
              <a:srgbClr val="B6823C"/>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zh-CN" altLang="en-US" sz="1600" b="1" kern="1200">
              <a:effectLst>
                <a:outerShdw blurRad="50800" dist="38100" dir="5400000" algn="t" rotWithShape="0">
                  <a:prstClr val="black">
                    <a:alpha val="40000"/>
                  </a:prstClr>
                </a:outerShdw>
              </a:effectLst>
              <a:latin typeface="+mn-ea"/>
              <a:ea typeface="+mn-ea"/>
            </a:rPr>
            <a:t>录取通知</a:t>
          </a:r>
        </a:p>
      </dsp:txBody>
      <dsp:txXfrm>
        <a:off x="3297401" y="0"/>
        <a:ext cx="1136549" cy="542925"/>
      </dsp:txXfrm>
    </dsp:sp>
    <dsp:sp modelId="{363A1CA4-F43D-4C9E-9BDA-62B2E29E2BEF}">
      <dsp:nvSpPr>
        <dsp:cNvPr id="0" name=""/>
        <dsp:cNvSpPr/>
      </dsp:nvSpPr>
      <dsp:spPr>
        <a:xfrm>
          <a:off x="4537465" y="0"/>
          <a:ext cx="1679474" cy="542925"/>
        </a:xfrm>
        <a:prstGeom prst="chevron">
          <a:avLst/>
        </a:prstGeom>
        <a:gradFill rotWithShape="0">
          <a:gsLst>
            <a:gs pos="0">
              <a:srgbClr val="B6823C"/>
            </a:gs>
            <a:gs pos="50000">
              <a:srgbClr val="966432"/>
            </a:gs>
            <a:gs pos="100000">
              <a:srgbClr val="B6823C"/>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zh-CN" altLang="en-US" sz="1600" b="1" kern="1200">
              <a:effectLst>
                <a:outerShdw blurRad="50800" dist="38100" dir="5400000" algn="t" rotWithShape="0">
                  <a:prstClr val="black">
                    <a:alpha val="40000"/>
                  </a:prstClr>
                </a:outerShdw>
              </a:effectLst>
              <a:latin typeface="+mn-ea"/>
              <a:ea typeface="+mn-ea"/>
            </a:rPr>
            <a:t>缴纳学费</a:t>
          </a:r>
        </a:p>
      </dsp:txBody>
      <dsp:txXfrm>
        <a:off x="4808928" y="0"/>
        <a:ext cx="1136549" cy="54292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8">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36">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2#37">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2#39">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3d2#38">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3d2#40">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主题​​">
  <a:themeElements>
    <a:clrScheme name="自定义 4">
      <a:dk1>
        <a:srgbClr val="014F84"/>
      </a:dk1>
      <a:lt1>
        <a:sysClr val="window" lastClr="FFFFFF"/>
      </a:lt1>
      <a:dk2>
        <a:srgbClr val="966432"/>
      </a:dk2>
      <a:lt2>
        <a:srgbClr val="E7E6E6"/>
      </a:lt2>
      <a:accent1>
        <a:srgbClr val="014F84"/>
      </a:accent1>
      <a:accent2>
        <a:srgbClr val="ED7D31"/>
      </a:accent2>
      <a:accent3>
        <a:srgbClr val="A5A5A5"/>
      </a:accent3>
      <a:accent4>
        <a:srgbClr val="FFC000"/>
      </a:accent4>
      <a:accent5>
        <a:srgbClr val="5B9BD5"/>
      </a:accent5>
      <a:accent6>
        <a:srgbClr val="70AD47"/>
      </a:accent6>
      <a:hlink>
        <a:srgbClr val="014F84"/>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9F34F5-4D5C-4383-953E-21EFF9EF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613</Words>
  <Characters>3500</Characters>
  <Application>Microsoft Office Word</Application>
  <DocSecurity>0</DocSecurity>
  <Lines>29</Lines>
  <Paragraphs>8</Paragraphs>
  <ScaleCrop>false</ScaleCrop>
  <Company>china</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尹东鹤</dc:creator>
  <cp:lastModifiedBy>Mr.zhang</cp:lastModifiedBy>
  <cp:revision>18</cp:revision>
  <cp:lastPrinted>2018-01-29T03:35:00Z</cp:lastPrinted>
  <dcterms:created xsi:type="dcterms:W3CDTF">2018-01-31T04:00:00Z</dcterms:created>
  <dcterms:modified xsi:type="dcterms:W3CDTF">2019-03-12T13:09:00Z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